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F01506" w14:paraId="4C407EF0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1BD6" w14:textId="77777777" w:rsidR="00F01506" w:rsidRDefault="003E0317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01506" w14:paraId="1B4E94D2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29EBE" w14:textId="77777777" w:rsidR="00F01506" w:rsidRDefault="003E0317">
            <w:pPr>
              <w:pStyle w:val="ConsPlusNormal"/>
              <w:ind w:firstLine="283"/>
              <w:jc w:val="both"/>
            </w:pPr>
            <w:r>
              <w:t xml:space="preserve">В отношении объектов недвижимого имущества, расположенных на территории </w:t>
            </w:r>
            <w:r>
              <w:t>кадастрового квартала (территориях нескольких смежных кадастровых кварталов):</w:t>
            </w:r>
          </w:p>
          <w:p w14:paraId="39A0D75C" w14:textId="77777777" w:rsidR="00F01506" w:rsidRDefault="003E0317">
            <w:pPr>
              <w:pStyle w:val="ConsPlusNormal"/>
              <w:jc w:val="both"/>
              <w:rPr>
                <w:u w:val="single"/>
              </w:rPr>
            </w:pPr>
            <w:r>
              <w:t xml:space="preserve">субъект Российской </w:t>
            </w:r>
            <w:proofErr w:type="gramStart"/>
            <w:r>
              <w:t xml:space="preserve">Федерации  </w:t>
            </w:r>
            <w:r>
              <w:rPr>
                <w:u w:val="single"/>
              </w:rPr>
              <w:t>Тульская</w:t>
            </w:r>
            <w:proofErr w:type="gramEnd"/>
            <w:r>
              <w:rPr>
                <w:u w:val="single"/>
              </w:rPr>
              <w:t xml:space="preserve"> область</w:t>
            </w:r>
          </w:p>
          <w:p w14:paraId="6A72B352" w14:textId="48A85128" w:rsidR="00F01506" w:rsidRDefault="003E0317">
            <w:pPr>
              <w:pStyle w:val="ConsPlusNormal"/>
              <w:jc w:val="both"/>
            </w:pPr>
            <w:r>
              <w:t xml:space="preserve">муниципальное </w:t>
            </w:r>
            <w:proofErr w:type="gramStart"/>
            <w:r>
              <w:t xml:space="preserve">образование  </w:t>
            </w:r>
            <w:r>
              <w:rPr>
                <w:u w:val="single"/>
              </w:rPr>
              <w:t>Веневский</w:t>
            </w:r>
            <w:proofErr w:type="gramEnd"/>
            <w:r>
              <w:rPr>
                <w:u w:val="single"/>
              </w:rPr>
              <w:t xml:space="preserve"> район, муниципальное образование Центральное муниципальное образование </w:t>
            </w:r>
            <w:proofErr w:type="spellStart"/>
            <w:r>
              <w:rPr>
                <w:u w:val="single"/>
              </w:rPr>
              <w:t>Мордвесское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муниципальное образование </w:t>
            </w:r>
            <w:proofErr w:type="spellStart"/>
            <w:r>
              <w:rPr>
                <w:u w:val="single"/>
              </w:rPr>
              <w:t>Грицовс</w:t>
            </w:r>
            <w:r>
              <w:rPr>
                <w:u w:val="single"/>
              </w:rPr>
              <w:t>кое</w:t>
            </w:r>
            <w:proofErr w:type="spellEnd"/>
          </w:p>
          <w:p w14:paraId="4D5634E5" w14:textId="77777777" w:rsidR="00F01506" w:rsidRDefault="003E0317">
            <w:pPr>
              <w:pStyle w:val="ConsPlusNormal"/>
              <w:jc w:val="both"/>
            </w:pPr>
            <w:r>
              <w:t xml:space="preserve">населенные пункты: с. Дьяконово, д. Даровая, д. </w:t>
            </w:r>
            <w:proofErr w:type="spellStart"/>
            <w:r>
              <w:t>Марыгино</w:t>
            </w:r>
            <w:proofErr w:type="spellEnd"/>
            <w:r>
              <w:t xml:space="preserve">, д. </w:t>
            </w:r>
            <w:proofErr w:type="spellStart"/>
            <w:r>
              <w:t>Дедиловские</w:t>
            </w:r>
            <w:proofErr w:type="spellEnd"/>
            <w:r>
              <w:t xml:space="preserve"> Выселки, д. Анишино, д. Михайловка, д. Барсуки, д. </w:t>
            </w:r>
            <w:proofErr w:type="spellStart"/>
            <w:r>
              <w:t>Пряхино</w:t>
            </w:r>
            <w:proofErr w:type="spellEnd"/>
            <w:r>
              <w:t xml:space="preserve">, с. </w:t>
            </w:r>
            <w:proofErr w:type="spellStart"/>
            <w:r>
              <w:t>Трухачевка</w:t>
            </w:r>
            <w:proofErr w:type="spellEnd"/>
            <w:r>
              <w:t xml:space="preserve">, д. </w:t>
            </w:r>
            <w:proofErr w:type="spellStart"/>
            <w:r>
              <w:t>Полошково</w:t>
            </w:r>
            <w:proofErr w:type="spellEnd"/>
            <w:r>
              <w:t xml:space="preserve">, д. Большая Уваровка, д. </w:t>
            </w:r>
            <w:proofErr w:type="spellStart"/>
            <w:r>
              <w:t>Борзовка</w:t>
            </w:r>
            <w:proofErr w:type="spellEnd"/>
            <w:r>
              <w:t xml:space="preserve">, д. </w:t>
            </w:r>
            <w:proofErr w:type="spellStart"/>
            <w:r>
              <w:t>Горшковский</w:t>
            </w:r>
            <w:proofErr w:type="spellEnd"/>
            <w:r>
              <w:t xml:space="preserve">, с. </w:t>
            </w:r>
            <w:proofErr w:type="spellStart"/>
            <w:r>
              <w:t>Поветкино</w:t>
            </w:r>
            <w:proofErr w:type="spellEnd"/>
            <w:r>
              <w:t xml:space="preserve">, д. Медведки, с. Гати, д. </w:t>
            </w:r>
            <w:proofErr w:type="spellStart"/>
            <w:r>
              <w:t>Т</w:t>
            </w:r>
            <w:r>
              <w:t>улубьево</w:t>
            </w:r>
            <w:proofErr w:type="spellEnd"/>
            <w:r>
              <w:t xml:space="preserve">, д. Настасьино, д. </w:t>
            </w:r>
            <w:proofErr w:type="spellStart"/>
            <w:r>
              <w:t>Бяково</w:t>
            </w:r>
            <w:proofErr w:type="spellEnd"/>
            <w:r>
              <w:t xml:space="preserve">, д. Матвеевка, д. Шилово, д. Арсеньево, д. Быковка, д. Крюково, д. </w:t>
            </w:r>
            <w:proofErr w:type="spellStart"/>
            <w:r>
              <w:t>Торбеевка</w:t>
            </w:r>
            <w:proofErr w:type="spellEnd"/>
            <w:r>
              <w:t xml:space="preserve">, д. Городище, п. Первомайский, д. </w:t>
            </w:r>
            <w:proofErr w:type="spellStart"/>
            <w:r>
              <w:t>Грызловка</w:t>
            </w:r>
            <w:proofErr w:type="spellEnd"/>
            <w:r>
              <w:t xml:space="preserve">, д. Масловка, д. Сергиево, с. </w:t>
            </w:r>
            <w:proofErr w:type="spellStart"/>
            <w:r>
              <w:t>Урусово</w:t>
            </w:r>
            <w:proofErr w:type="spellEnd"/>
            <w:r>
              <w:t xml:space="preserve">, д. Кукуй, с. Студенец, д. Большие Заломы, д. </w:t>
            </w:r>
            <w:proofErr w:type="spellStart"/>
            <w:r>
              <w:t>Прудищи</w:t>
            </w:r>
            <w:proofErr w:type="spellEnd"/>
            <w:r>
              <w:t xml:space="preserve">, д. </w:t>
            </w:r>
            <w:proofErr w:type="spellStart"/>
            <w:r>
              <w:t>Алек</w:t>
            </w:r>
            <w:r>
              <w:t>синцево</w:t>
            </w:r>
            <w:proofErr w:type="spellEnd"/>
            <w:r>
              <w:t xml:space="preserve">, п. </w:t>
            </w:r>
            <w:proofErr w:type="spellStart"/>
            <w:r>
              <w:t>Бельковский</w:t>
            </w:r>
            <w:proofErr w:type="spellEnd"/>
            <w:r>
              <w:t xml:space="preserve">, д. </w:t>
            </w:r>
            <w:proofErr w:type="spellStart"/>
            <w:r>
              <w:t>Карники</w:t>
            </w:r>
            <w:proofErr w:type="spellEnd"/>
            <w:r>
              <w:t xml:space="preserve">, д. Большое Чернево, с. Мартемьяново, с. Хавки, п. Рассвет, д. Бобровка, с. Клин, сл. Коломенская, д. Сетка, с. </w:t>
            </w:r>
            <w:proofErr w:type="spellStart"/>
            <w:r>
              <w:t>Стомна</w:t>
            </w:r>
            <w:proofErr w:type="spellEnd"/>
            <w:r>
              <w:t>, д. Малая Уваровка</w:t>
            </w:r>
          </w:p>
          <w:p w14:paraId="7F380270" w14:textId="77777777" w:rsidR="00F01506" w:rsidRDefault="003E0317">
            <w:pPr>
              <w:pStyle w:val="ConsPlusNormal"/>
              <w:jc w:val="both"/>
            </w:pPr>
            <w:r>
              <w:t xml:space="preserve">№№ кадастровых кварталов 71:05:010515, 71:05:020202, 71:05:020204, 71:05:060619,  </w:t>
            </w:r>
            <w:r>
              <w:t xml:space="preserve">     71:05:060824, 71:05:050105, 71:05:010514, 71:05:020106, 71:05:010512, 71:05:010513, 71:05:060205, 71:05:060206, 71:05:060207, 71:05:020112, 71:05:040105, 71:05:040316, 71:05:040533, 71:05:040405, 71:05:040532, 71:05:020404, 71:05:020402, 71:05:060410,</w:t>
            </w:r>
            <w:r>
              <w:t xml:space="preserve"> 71:05:060405, 71:05:050509, 71:05:050508, 71:05:050503, 71:05:050505, 71:05:050615, 71:05:050612, 71:05:050613, 71:05:050619, 71:05:050618, 71:05:050512, 71:05:040204, 71:05:050616, 71:05:060308, 71:05:020506, 71:05:040102, 71:05:050603, 71:05:050602, 71:</w:t>
            </w:r>
            <w:r>
              <w:t xml:space="preserve">05:050504, 71:05:010402, 71:05:010209, 71:05:050302, 71:05:050203, 71:05:050204, 71:05:060604, 71:05:020508,  71:05:010206,  71:05:010511,   71:05:010404 соответствии с </w:t>
            </w:r>
            <w:r>
              <w:rPr>
                <w:color w:val="010101"/>
              </w:rPr>
              <w:t xml:space="preserve">муниципальным контрактом № </w:t>
            </w:r>
            <w:r>
              <w:t>0366200035625001824</w:t>
            </w:r>
            <w:r>
              <w:rPr>
                <w:color w:val="010101"/>
              </w:rPr>
              <w:t xml:space="preserve"> от 14.04.2025</w:t>
            </w:r>
            <w:r>
              <w:t xml:space="preserve"> выполняются комплексные ка</w:t>
            </w:r>
            <w:r>
              <w:t>дастровые работы.</w:t>
            </w:r>
          </w:p>
          <w:p w14:paraId="22C28D4F" w14:textId="77777777" w:rsidR="00F01506" w:rsidRDefault="003E0317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1CB3C4AD" w14:textId="35ED61C5" w:rsidR="00F01506" w:rsidRDefault="003E0317">
            <w:pPr>
              <w:pStyle w:val="ConsPlusNormal"/>
              <w:jc w:val="both"/>
            </w:pPr>
            <w:r>
              <w:t>301320 Тульская область, Веневский район, г. Венев, пл. Ильича, д. 4 или н</w:t>
            </w:r>
            <w:r>
              <w:t>а официальных сайтах в информационно-телекоммуникационной сети «Интернет»</w:t>
            </w:r>
            <w:r>
              <w:t>:</w:t>
            </w:r>
          </w:p>
          <w:p w14:paraId="378CE46F" w14:textId="77777777" w:rsidR="00F01506" w:rsidRDefault="003E0317">
            <w:pPr>
              <w:widowControl w:val="0"/>
            </w:pPr>
            <w:r>
              <w:t xml:space="preserve">адрес электронной почты </w:t>
            </w:r>
            <w:hyperlink r:id="rId5">
              <w:r>
                <w:t>zemlyaVenev@tularegion.org</w:t>
              </w:r>
            </w:hyperlink>
          </w:p>
          <w:p w14:paraId="33244A05" w14:textId="77777777" w:rsidR="00F01506" w:rsidRDefault="003E0317">
            <w:pPr>
              <w:widowControl w:val="0"/>
            </w:pPr>
            <w:r>
              <w:t xml:space="preserve">Номер контактного телефона: </w:t>
            </w:r>
            <w:r>
              <w:rPr>
                <w:u w:val="single"/>
              </w:rPr>
              <w:t>8(48745)24758</w:t>
            </w:r>
          </w:p>
          <w:p w14:paraId="1238778A" w14:textId="77777777" w:rsidR="00F01506" w:rsidRDefault="00F01506">
            <w:pPr>
              <w:widowControl w:val="0"/>
            </w:pPr>
          </w:p>
        </w:tc>
      </w:tr>
      <w:tr w:rsidR="00F01506" w14:paraId="0AE65B69" w14:textId="77777777">
        <w:tc>
          <w:tcPr>
            <w:tcW w:w="5860" w:type="dxa"/>
            <w:tcBorders>
              <w:left w:val="single" w:sz="4" w:space="0" w:color="000000"/>
            </w:tcBorders>
          </w:tcPr>
          <w:p w14:paraId="30AFEBCB" w14:textId="77777777" w:rsidR="00F01506" w:rsidRDefault="003E0317">
            <w:pPr>
              <w:widowControl w:val="0"/>
            </w:pPr>
            <w:r>
              <w:t xml:space="preserve">       </w:t>
            </w:r>
            <w:r>
              <w:t>Администрация муниципального образования</w:t>
            </w:r>
          </w:p>
          <w:p w14:paraId="67F5AABA" w14:textId="77777777" w:rsidR="00F01506" w:rsidRDefault="003E0317">
            <w:pPr>
              <w:widowControl w:val="0"/>
            </w:pPr>
            <w:r>
              <w:t xml:space="preserve">                                  Веневский район</w:t>
            </w:r>
          </w:p>
          <w:p w14:paraId="56A3958F" w14:textId="77777777" w:rsidR="00F01506" w:rsidRDefault="003E0317">
            <w:pPr>
              <w:pStyle w:val="ConsPlusNormal"/>
              <w:jc w:val="center"/>
            </w:pPr>
            <w:r>
              <w:t>_____________________________________________</w:t>
            </w:r>
          </w:p>
          <w:p w14:paraId="5CAD6FAE" w14:textId="77777777" w:rsidR="00F01506" w:rsidRDefault="003E0317">
            <w:pPr>
              <w:pStyle w:val="ConsPlusNormal"/>
              <w:jc w:val="center"/>
            </w:pPr>
            <w:r>
              <w:t>Заказчик комплексных кадастровых работ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 w14:paraId="04A25329" w14:textId="77777777" w:rsidR="00F01506" w:rsidRDefault="003E0317">
            <w:pPr>
              <w:widowControl w:val="0"/>
              <w:jc w:val="center"/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venevskij</w:t>
            </w:r>
            <w:proofErr w:type="spellEnd"/>
            <w:r>
              <w:t>-</w:t>
            </w:r>
            <w:r>
              <w:rPr>
                <w:lang w:val="en-US"/>
              </w:rPr>
              <w:t>r</w:t>
            </w:r>
            <w:r>
              <w:t>71.</w:t>
            </w:r>
            <w:proofErr w:type="spellStart"/>
            <w:r>
              <w:rPr>
                <w:lang w:val="en-US"/>
              </w:rPr>
              <w:t>gosweb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</w:p>
          <w:p w14:paraId="625D036A" w14:textId="77777777" w:rsidR="00F01506" w:rsidRDefault="00F01506">
            <w:pPr>
              <w:widowControl w:val="0"/>
            </w:pPr>
          </w:p>
          <w:p w14:paraId="2558EA34" w14:textId="77777777" w:rsidR="00F01506" w:rsidRDefault="003E0317">
            <w:pPr>
              <w:pStyle w:val="ConsPlusNormal"/>
              <w:jc w:val="center"/>
            </w:pPr>
            <w:r>
              <w:t>__________________________;</w:t>
            </w:r>
          </w:p>
          <w:p w14:paraId="5F1D878F" w14:textId="77777777" w:rsidR="00F01506" w:rsidRDefault="003E0317">
            <w:pPr>
              <w:pStyle w:val="ConsPlusNormal"/>
              <w:jc w:val="center"/>
            </w:pPr>
            <w:r>
              <w:t>(Адрес с</w:t>
            </w:r>
            <w:r>
              <w:t>айта)</w:t>
            </w:r>
          </w:p>
        </w:tc>
      </w:tr>
      <w:tr w:rsidR="00F01506" w14:paraId="4EB48037" w14:textId="77777777">
        <w:tc>
          <w:tcPr>
            <w:tcW w:w="5860" w:type="dxa"/>
            <w:tcBorders>
              <w:left w:val="single" w:sz="4" w:space="0" w:color="000000"/>
            </w:tcBorders>
          </w:tcPr>
          <w:p w14:paraId="424D722F" w14:textId="77777777" w:rsidR="00F01506" w:rsidRDefault="003E031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</w:t>
            </w:r>
          </w:p>
          <w:p w14:paraId="302240E7" w14:textId="77777777" w:rsidR="00F01506" w:rsidRDefault="003E0317">
            <w:pPr>
              <w:pStyle w:val="ConsPlusNormal"/>
              <w:jc w:val="center"/>
            </w:pPr>
            <w:r>
              <w:t>__________________________________________</w:t>
            </w:r>
          </w:p>
          <w:p w14:paraId="2D20B0DD" w14:textId="77777777" w:rsidR="00F01506" w:rsidRDefault="003E0317">
            <w:pPr>
              <w:pStyle w:val="ConsPlusNormal"/>
              <w:jc w:val="center"/>
            </w:pPr>
            <w:r>
              <w:t xml:space="preserve">(Наименование исполнительного органа государственной власти субъекта Российской Федерации, на территории которого проводятся </w:t>
            </w:r>
            <w:r>
              <w:t>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 w14:paraId="5A2DEB0C" w14:textId="77777777" w:rsidR="00F01506" w:rsidRDefault="00F01506">
            <w:pPr>
              <w:pStyle w:val="ConsPlusNormal"/>
              <w:jc w:val="center"/>
            </w:pPr>
          </w:p>
          <w:p w14:paraId="2E9F0041" w14:textId="77777777" w:rsidR="00F01506" w:rsidRDefault="003E0317">
            <w:pPr>
              <w:pStyle w:val="ConsPlusNormal"/>
              <w:jc w:val="center"/>
            </w:pP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mizo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tularegion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24D98FBD" w14:textId="77777777" w:rsidR="00F01506" w:rsidRDefault="003E0317">
            <w:pPr>
              <w:pStyle w:val="ConsPlusNormal"/>
              <w:jc w:val="center"/>
            </w:pPr>
            <w:r>
              <w:t>_____________________________;</w:t>
            </w:r>
          </w:p>
          <w:p w14:paraId="496BFC22" w14:textId="77777777" w:rsidR="00F01506" w:rsidRDefault="003E0317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F01506" w14:paraId="5DD6E359" w14:textId="77777777">
        <w:tc>
          <w:tcPr>
            <w:tcW w:w="5860" w:type="dxa"/>
            <w:tcBorders>
              <w:left w:val="single" w:sz="4" w:space="0" w:color="000000"/>
            </w:tcBorders>
          </w:tcPr>
          <w:p w14:paraId="7DA78BFA" w14:textId="77777777" w:rsidR="00F01506" w:rsidRDefault="003E0317">
            <w:pPr>
              <w:pStyle w:val="ConsPlusNormal"/>
              <w:jc w:val="center"/>
            </w:pPr>
            <w:r>
              <w:lastRenderedPageBreak/>
              <w:t>Управление Федеральной службы государственной регистрации, кадастра и картографии по Тульской области _____________________________________________</w:t>
            </w:r>
          </w:p>
          <w:p w14:paraId="1FB1F966" w14:textId="77777777" w:rsidR="00F01506" w:rsidRDefault="003E0317">
            <w:pPr>
              <w:pStyle w:val="ConsPlusNormal"/>
              <w:jc w:val="center"/>
            </w:pPr>
            <w:r>
              <w:t>(Наиме</w:t>
            </w:r>
            <w:r>
              <w:t>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 w14:paraId="09B97009" w14:textId="77777777" w:rsidR="00F01506" w:rsidRDefault="00F01506">
            <w:pPr>
              <w:pStyle w:val="ConsPlusNormal"/>
              <w:jc w:val="center"/>
            </w:pPr>
          </w:p>
          <w:p w14:paraId="2A0BC2AB" w14:textId="77777777" w:rsidR="00F01506" w:rsidRDefault="00F01506">
            <w:pPr>
              <w:pStyle w:val="ConsPlusNormal"/>
              <w:jc w:val="center"/>
            </w:pPr>
          </w:p>
          <w:p w14:paraId="2037D2D8" w14:textId="77777777" w:rsidR="00F01506" w:rsidRDefault="003E0317">
            <w:pPr>
              <w:pStyle w:val="ConsPlusNormal"/>
              <w:jc w:val="center"/>
            </w:pP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proofErr w:type="spellStart"/>
            <w:r>
              <w:rPr>
                <w:u w:val="single"/>
                <w:lang w:val="en-US"/>
              </w:rPr>
              <w:t>rosreestr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gov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about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struct</w:t>
            </w:r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  <w:lang w:val="en-US"/>
              </w:rPr>
              <w:t>territorialnye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organy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  <w:lang w:val="en-US"/>
              </w:rPr>
              <w:t>upravlenie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rosreestra</w:t>
            </w:r>
            <w:proofErr w:type="spellEnd"/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po</w:t>
            </w: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tulskoy</w:t>
            </w:r>
            <w:proofErr w:type="spellEnd"/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oblasti</w:t>
            </w:r>
            <w:proofErr w:type="spellEnd"/>
            <w:r>
              <w:rPr>
                <w:u w:val="single"/>
              </w:rPr>
              <w:t>/</w:t>
            </w:r>
          </w:p>
          <w:p w14:paraId="18A06F34" w14:textId="77777777" w:rsidR="00F01506" w:rsidRDefault="003E0317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F01506" w14:paraId="35913005" w14:textId="77777777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5C9" w14:textId="1E9C19A3" w:rsidR="00F01506" w:rsidRDefault="003E0317">
            <w:pPr>
              <w:pStyle w:val="ConsPlusNormal"/>
              <w:ind w:firstLine="283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вышеуказанных кадастровых кварталов (нескольких смежных кадастровых кварталов) с</w:t>
            </w:r>
            <w:r>
              <w:t xml:space="preserve">остоится по адресу: Тульская область, Веневский район, г. Венев, пл. Ильича, д. 4, зал </w:t>
            </w:r>
            <w:r w:rsidRPr="003E0317">
              <w:rPr>
                <w:b/>
                <w:bCs/>
                <w:u w:val="single"/>
              </w:rPr>
              <w:t>«18</w:t>
            </w:r>
            <w:r w:rsidRPr="003E0317">
              <w:rPr>
                <w:b/>
                <w:bCs/>
                <w:u w:val="single"/>
              </w:rPr>
              <w:t>»</w:t>
            </w:r>
            <w:r w:rsidRPr="003E0317">
              <w:rPr>
                <w:b/>
                <w:bCs/>
                <w:u w:val="single"/>
              </w:rPr>
              <w:t xml:space="preserve"> июля  2025</w:t>
            </w:r>
            <w:r w:rsidRPr="003E0317">
              <w:rPr>
                <w:b/>
                <w:bCs/>
                <w:u w:val="single"/>
              </w:rPr>
              <w:t xml:space="preserve"> г. в 11 часов  00</w:t>
            </w:r>
            <w:r w:rsidRPr="003E0317">
              <w:rPr>
                <w:b/>
                <w:bCs/>
              </w:rPr>
              <w:t xml:space="preserve"> минут</w:t>
            </w:r>
            <w:r>
              <w:t>.</w:t>
            </w:r>
          </w:p>
          <w:p w14:paraId="09369B71" w14:textId="77777777" w:rsidR="00F01506" w:rsidRDefault="003E0317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</w:t>
            </w:r>
            <w:r>
              <w:t xml:space="preserve"> подтверждающие права на соответствующий земельный участок.</w:t>
            </w:r>
          </w:p>
          <w:p w14:paraId="0EF5F31A" w14:textId="77777777" w:rsidR="00F01506" w:rsidRDefault="003E0317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</w:t>
            </w:r>
            <w:r>
              <w:t>од</w:t>
            </w:r>
          </w:p>
          <w:p w14:paraId="0C7BF701" w14:textId="40570869" w:rsidR="00F01506" w:rsidRDefault="003E0317">
            <w:pPr>
              <w:pStyle w:val="ConsPlusNormal"/>
            </w:pPr>
            <w:r>
              <w:t>с "</w:t>
            </w:r>
            <w:r w:rsidRPr="003E0317">
              <w:t>27</w:t>
            </w:r>
            <w:r>
              <w:t>" июня 2025г. по "17</w:t>
            </w:r>
            <w:r>
              <w:t>" июля 2025 г. и</w:t>
            </w:r>
          </w:p>
          <w:p w14:paraId="0ABF8A94" w14:textId="65B1902A" w:rsidR="00F01506" w:rsidRDefault="003E0317">
            <w:pPr>
              <w:pStyle w:val="ConsPlusNormal"/>
            </w:pPr>
            <w:r>
              <w:t>с "19</w:t>
            </w:r>
            <w:r>
              <w:t>"июля 2025 г. по "24</w:t>
            </w:r>
            <w:r>
              <w:t>"августа 2025 г.</w:t>
            </w:r>
          </w:p>
          <w:p w14:paraId="7133FF7E" w14:textId="77777777" w:rsidR="00F01506" w:rsidRDefault="003E0317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 и </w:t>
            </w:r>
            <w: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t xml:space="preserve">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t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t>ожение границ при образовании такого земельного участка (при наличии).</w:t>
            </w:r>
          </w:p>
          <w:p w14:paraId="72DD79A9" w14:textId="77777777" w:rsidR="00F01506" w:rsidRDefault="003E0317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1DEC11C0" w14:textId="77777777" w:rsidR="00F01506" w:rsidRDefault="00F01506"/>
    <w:p w14:paraId="0471B5BD" w14:textId="77777777" w:rsidR="00F01506" w:rsidRDefault="00F01506"/>
    <w:p w14:paraId="1955D5F9" w14:textId="77777777" w:rsidR="00F01506" w:rsidRDefault="00F01506"/>
    <w:sectPr w:rsidR="00F01506">
      <w:pgSz w:w="11906" w:h="16838"/>
      <w:pgMar w:top="184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06"/>
    <w:rsid w:val="003E0317"/>
    <w:rsid w:val="00F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A4B5"/>
  <w15:docId w15:val="{DA679113-14E5-412E-B561-323043A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60B6"/>
    <w:rPr>
      <w:color w:val="0000FF" w:themeColor="hyperlink"/>
      <w:u w:val="single"/>
    </w:rPr>
  </w:style>
  <w:style w:type="character" w:customStyle="1" w:styleId="1">
    <w:name w:val="Заголовок 1 Знак"/>
    <w:qFormat/>
    <w:rPr>
      <w:rFonts w:ascii="Calibri Light" w:eastAsia="Times New Roman" w:hAnsi="Calibri Light"/>
      <w:b/>
      <w:bCs/>
      <w:sz w:val="32"/>
      <w:szCs w:val="32"/>
    </w:rPr>
  </w:style>
  <w:style w:type="character" w:customStyle="1" w:styleId="a3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styleId="a4">
    <w:name w:val="Strong"/>
    <w:qFormat/>
    <w:rPr>
      <w:b/>
    </w:rPr>
  </w:style>
  <w:style w:type="character" w:customStyle="1" w:styleId="EndnoteCharacters">
    <w:name w:val="Endnote Characters"/>
    <w:qFormat/>
    <w:rPr>
      <w:rFonts w:eastAsia="Times New Roman"/>
      <w:vertAlign w:val="superscript"/>
    </w:rPr>
  </w:style>
  <w:style w:type="character" w:customStyle="1" w:styleId="a5">
    <w:name w:val="Текст концевой сноски Знак"/>
    <w:qFormat/>
    <w:rPr>
      <w:rFonts w:eastAsia="Times New Roman"/>
      <w:szCs w:val="20"/>
    </w:rPr>
  </w:style>
  <w:style w:type="character" w:customStyle="1" w:styleId="FootnoteCharacters">
    <w:name w:val="Footnote Characters"/>
    <w:qFormat/>
    <w:rPr>
      <w:rFonts w:eastAsia="Times New Roman"/>
      <w:vertAlign w:val="superscript"/>
    </w:rPr>
  </w:style>
  <w:style w:type="character" w:customStyle="1" w:styleId="a6">
    <w:name w:val="Текст сноски Знак"/>
    <w:qFormat/>
    <w:rPr>
      <w:rFonts w:eastAsia="Times New Roman"/>
      <w:szCs w:val="20"/>
    </w:rPr>
  </w:style>
  <w:style w:type="character" w:customStyle="1" w:styleId="a7">
    <w:name w:val="Нижний колонтитул Знак"/>
    <w:qFormat/>
    <w:rPr>
      <w:rFonts w:eastAsia="Times New Roman"/>
      <w:szCs w:val="20"/>
    </w:rPr>
  </w:style>
  <w:style w:type="character" w:customStyle="1" w:styleId="a8">
    <w:name w:val="Верхний колонтитул Знак"/>
    <w:qFormat/>
    <w:rPr>
      <w:rFonts w:eastAsia="Times New Roman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rPr>
      <w:rFonts w:ascii="PT Astra Serif" w:eastAsia="Noto Sans Devanagari" w:hAnsi="PT Astra Serif"/>
    </w:rPr>
  </w:style>
  <w:style w:type="paragraph" w:customStyle="1" w:styleId="ConsPlusNormal">
    <w:name w:val="ConsPlusNormal"/>
    <w:qFormat/>
    <w:rsid w:val="00E4603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qFormat/>
    <w:pPr>
      <w:spacing w:beforeAutospacing="1" w:afterAutospacing="1"/>
    </w:pPr>
  </w:style>
  <w:style w:type="paragraph" w:styleId="af">
    <w:name w:val="Balloon Text"/>
    <w:basedOn w:val="a"/>
    <w:qFormat/>
    <w:rPr>
      <w:rFonts w:ascii="Segoe UI" w:eastAsia="Segoe UI" w:hAnsi="Segoe UI"/>
      <w:sz w:val="18"/>
      <w:szCs w:val="1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af0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10">
    <w:name w:val="Текст концевой сноски1"/>
    <w:basedOn w:val="a"/>
    <w:qFormat/>
  </w:style>
  <w:style w:type="paragraph" w:customStyle="1" w:styleId="11">
    <w:name w:val="Текст сноски1"/>
    <w:basedOn w:val="a"/>
    <w:qFormat/>
  </w:style>
  <w:style w:type="paragraph" w:customStyle="1" w:styleId="12">
    <w:name w:val="Нижний колонтитул1"/>
    <w:basedOn w:val="a"/>
    <w:qFormat/>
    <w:pPr>
      <w:tabs>
        <w:tab w:val="center" w:pos="4153"/>
        <w:tab w:val="right" w:pos="8306"/>
      </w:tabs>
    </w:pPr>
  </w:style>
  <w:style w:type="paragraph" w:customStyle="1" w:styleId="13">
    <w:name w:val="Верхний колонтитул1"/>
    <w:basedOn w:val="a"/>
    <w:qFormat/>
    <w:pPr>
      <w:tabs>
        <w:tab w:val="center" w:pos="4153"/>
        <w:tab w:val="right" w:pos="8306"/>
      </w:tabs>
    </w:pPr>
  </w:style>
  <w:style w:type="paragraph" w:customStyle="1" w:styleId="af1">
    <w:name w:val="Колонтитул"/>
    <w:basedOn w:val="a"/>
    <w:qFormat/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ascii="PT Astra Serif" w:eastAsia="Noto Sans Devanagari" w:hAnsi="PT Astra Serif"/>
      <w:i/>
      <w:iCs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PT Astra Serif" w:eastAsia="Noto Sans Devanagari" w:hAnsi="PT Astra Serif"/>
      <w:sz w:val="28"/>
      <w:szCs w:val="28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Calibri Light" w:hAnsi="Calibri Light" w:cs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emlyaVene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D35-EACB-45BC-BA59-1E7FB8D9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29</cp:revision>
  <cp:lastPrinted>2025-06-19T10:59:00Z</cp:lastPrinted>
  <dcterms:created xsi:type="dcterms:W3CDTF">2025-06-18T19:19:00Z</dcterms:created>
  <dcterms:modified xsi:type="dcterms:W3CDTF">2025-06-25T19:47:00Z</dcterms:modified>
  <dc:language>ru-RU</dc:language>
</cp:coreProperties>
</file>