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  <w:t xml:space="preserve">Администрация муниципального образования Веневский район </w:t>
      </w:r>
      <w:r>
        <w:rPr>
          <w:b/>
          <w:bCs/>
        </w:rPr>
        <w:t xml:space="preserve">информирует об актуальных мерах поддержки, действующих на территории Тульской области. </w:t>
      </w:r>
    </w:p>
    <w:p>
      <w:pPr>
        <w:pStyle w:val="Normal"/>
        <w:bidi w:val="0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ind w:start="0" w:end="0" w:firstLine="709"/>
        <w:jc w:val="both"/>
        <w:rPr/>
      </w:pPr>
      <w:r>
        <w:rPr>
          <w:b/>
          <w:bCs/>
        </w:rPr>
        <w:t>1. Субсидии из бюджета Тульской области промышленным предприятиям на возмещение части затрат, связанных с приобретением нового оборудования.</w:t>
      </w:r>
    </w:p>
    <w:p>
      <w:pPr>
        <w:pStyle w:val="Normal"/>
        <w:bidi w:val="0"/>
        <w:ind w:start="0" w:end="0" w:firstLine="709"/>
        <w:jc w:val="both"/>
        <w:rPr>
          <w:b/>
          <w:b/>
          <w:bCs/>
        </w:rPr>
      </w:pPr>
      <w:r>
        <w:rPr/>
      </w:r>
    </w:p>
    <w:p>
      <w:pPr>
        <w:pStyle w:val="Normal"/>
        <w:bidi w:val="0"/>
        <w:ind w:start="0" w:end="0" w:firstLine="709"/>
        <w:jc w:val="both"/>
        <w:rPr/>
      </w:pPr>
      <w:r>
        <w:rPr/>
        <w:t>Возмещать затраты можно на приобретение нового промышленного оборудования, произведенного не более чем за 3 года до даты заключения договора о его приобретении. Размер возмещения составляет: - для оборудования отечественного и иностранного производства не более 30 процентов понесенных предприятием затрат, и в сумме, не превышающей 8 млн. руб.</w:t>
      </w:r>
    </w:p>
    <w:p>
      <w:pPr>
        <w:pStyle w:val="Normal"/>
        <w:bidi w:val="0"/>
        <w:ind w:start="0" w:end="0" w:firstLine="709"/>
        <w:jc w:val="both"/>
        <w:rPr/>
      </w:pPr>
      <w:r>
        <w:rPr/>
        <w:t>Порядок предоставления субсидии регулируется постановлением Правительства Тульской области от 12.04.2024 № 167.</w:t>
      </w:r>
    </w:p>
    <w:p>
      <w:pPr>
        <w:pStyle w:val="Normal"/>
        <w:bidi w:val="0"/>
        <w:ind w:start="0" w:end="0" w:firstLine="709"/>
        <w:jc w:val="both"/>
        <w:rPr/>
      </w:pPr>
      <w:r>
        <w:rPr/>
        <w:t>Контактное лицо: Локтионова Елена Игоревна, +7 (4872) 24-51-04 (д. 45-18).</w:t>
      </w:r>
    </w:p>
    <w:p>
      <w:pPr>
        <w:pStyle w:val="Normal"/>
        <w:bidi w:val="0"/>
        <w:ind w:start="0" w:end="0" w:firstLine="709"/>
        <w:jc w:val="both"/>
        <w:rPr/>
      </w:pPr>
      <w:r>
        <w:rPr/>
      </w:r>
    </w:p>
    <w:p>
      <w:pPr>
        <w:pStyle w:val="Normal"/>
        <w:bidi w:val="0"/>
        <w:ind w:start="0" w:end="0" w:firstLine="709"/>
        <w:jc w:val="both"/>
        <w:rPr/>
      </w:pPr>
      <w:r>
        <w:rPr>
          <w:b/>
          <w:bCs/>
        </w:rPr>
        <w:t>2. Фонд развития промышленности предлагает льготные условия софинансирования проектов, направленных на разработку новой высокотехнологичной продукции, техническое перевооружение и создание конкурентоспособных производств на базе наилучших доступных технологий.</w:t>
      </w:r>
    </w:p>
    <w:p>
      <w:pPr>
        <w:pStyle w:val="Normal"/>
        <w:bidi w:val="0"/>
        <w:ind w:start="0" w:end="0" w:firstLine="709"/>
        <w:jc w:val="both"/>
        <w:rPr>
          <w:b/>
          <w:b/>
          <w:bCs/>
        </w:rPr>
      </w:pPr>
      <w:r>
        <w:rPr/>
      </w:r>
    </w:p>
    <w:p>
      <w:pPr>
        <w:pStyle w:val="Normal"/>
        <w:bidi w:val="0"/>
        <w:ind w:start="0" w:end="0" w:firstLine="709"/>
        <w:jc w:val="both"/>
        <w:rPr/>
      </w:pPr>
      <w:r>
        <w:rPr/>
        <w:t>В 2024 г. субъектам деятельности в сфере промышленности Тульской области доступны 10 федеральных, 4 совместные и 4 региональные программы с диапазоном финансирования от 5 млн рублей до 10 млрд. рублей и процентной ставкой от 1 до 5% годовых. Объемы поддержки по совместным и региональным программам финансирования: - совместные программы – лимит увеличен до 200 млн рублей; - региональные программы – лимит увеличен до 50 млн рублей, по новой программе «Импортозамещение» доступный займы до 80 млн рублей. По всем программам установлен уровень участия Фонда в проекте – 80%.</w:t>
      </w:r>
    </w:p>
    <w:p>
      <w:pPr>
        <w:pStyle w:val="Normal"/>
        <w:bidi w:val="0"/>
        <w:ind w:start="0" w:end="0" w:firstLine="709"/>
        <w:jc w:val="both"/>
        <w:rPr/>
      </w:pPr>
      <w:r>
        <w:rPr/>
        <w:t>Контактное лицо: Ковалев Алексей Геннадьевич, +7 (4872) 38-58-48.</w:t>
      </w:r>
    </w:p>
    <w:p>
      <w:pPr>
        <w:pStyle w:val="Normal"/>
        <w:bidi w:val="0"/>
        <w:ind w:start="0" w:end="0" w:firstLine="709"/>
        <w:jc w:val="both"/>
        <w:rPr/>
      </w:pPr>
      <w:r>
        <w:rPr/>
      </w:r>
    </w:p>
    <w:p>
      <w:pPr>
        <w:pStyle w:val="Normal"/>
        <w:bidi w:val="0"/>
        <w:ind w:start="0" w:end="0" w:firstLine="709"/>
        <w:jc w:val="both"/>
        <w:rPr/>
      </w:pPr>
      <w:r>
        <w:rPr>
          <w:b/>
          <w:bCs/>
        </w:rPr>
        <w:t>3. Комплексная система налоговых льгот для поддержки проектов.</w:t>
      </w:r>
    </w:p>
    <w:p>
      <w:pPr>
        <w:pStyle w:val="Normal"/>
        <w:bidi w:val="0"/>
        <w:ind w:start="0" w:end="0" w:firstLine="709"/>
        <w:jc w:val="both"/>
        <w:rPr>
          <w:b/>
          <w:b/>
          <w:bCs/>
        </w:rPr>
      </w:pPr>
      <w:r>
        <w:rPr/>
      </w:r>
    </w:p>
    <w:p>
      <w:pPr>
        <w:pStyle w:val="Normal"/>
        <w:bidi w:val="0"/>
        <w:ind w:start="0" w:end="0" w:firstLine="709"/>
        <w:jc w:val="both"/>
        <w:rPr/>
      </w:pPr>
      <w:r>
        <w:rPr/>
        <w:t xml:space="preserve">Инвесторы могут получить льготы по налогу на прибыль до 12,5% и до 0% по налогу на имущество организаций. Минимальный порог капиталовложений, позволяющий воспользоваться налоговыми льготами - не менее 100 млн рублей (Закон Тульской области от 06.02.2010 № 1390-ЗТО «О льготном налогообложении при осуществлении инвестиционной деятельности в форме капитальных вложений на территории Тульской области»). </w:t>
      </w:r>
    </w:p>
    <w:p>
      <w:pPr>
        <w:pStyle w:val="Normal"/>
        <w:bidi w:val="0"/>
        <w:ind w:start="0" w:end="0" w:firstLine="709"/>
        <w:jc w:val="both"/>
        <w:rPr/>
      </w:pPr>
      <w:r>
        <w:rPr/>
        <w:t xml:space="preserve">При реализации проекта существует возможность финансирования или возмещения затрат на строительство объектов инфраструктуры за счет бюджетных средств региона (Постановление Правительства Тульской области от 18.12.2013 № 759 «Об утверждении Порядка формирования и использования бюджетных ассигнований инвестиционного фонда Тульской области», постановление Правительства Тульской области от 16.07.2013 № 354 «Об утверждении Правил предоставления субсидий из бюджета Тульской области организациям, осуществившим инвестиции в форме капитальных вложений на территории Тульской области»). </w:t>
      </w:r>
    </w:p>
    <w:p>
      <w:pPr>
        <w:pStyle w:val="Normal"/>
        <w:bidi w:val="0"/>
        <w:ind w:start="0" w:end="0" w:firstLine="709"/>
        <w:jc w:val="both"/>
        <w:rPr/>
      </w:pPr>
      <w:r>
        <w:rPr/>
        <w:t xml:space="preserve">Также компаниям предоставляются земельные участки в аренду без торгов (Закон Тульской области от 15.07.2016 № 61-ЗТО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торгов»). </w:t>
      </w:r>
    </w:p>
    <w:p>
      <w:pPr>
        <w:pStyle w:val="Normal"/>
        <w:bidi w:val="0"/>
        <w:ind w:start="0" w:end="0" w:firstLine="709"/>
        <w:jc w:val="both"/>
        <w:rPr/>
      </w:pPr>
      <w:r>
        <w:rPr/>
      </w:r>
    </w:p>
    <w:p>
      <w:pPr>
        <w:pStyle w:val="Normal"/>
        <w:bidi w:val="0"/>
        <w:ind w:start="0" w:end="0" w:firstLine="709"/>
        <w:jc w:val="both"/>
        <w:rPr/>
      </w:pPr>
      <w:r>
        <w:rPr/>
        <w:t xml:space="preserve">Порядок предоставления участков предусмотрен постановлением Правительства Тульской области от 01.06.2017 № 214 «О мерах по реализации отдельных положений Закона Тульской области от 15 июля 2016 года № 61-ЗТО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допускается предоставление земельного участка, находящегося в государственной или муниципальной собственности, в аренду без проведения торгов»). </w:t>
      </w:r>
    </w:p>
    <w:p>
      <w:pPr>
        <w:pStyle w:val="Normal"/>
        <w:bidi w:val="0"/>
        <w:ind w:start="0" w:end="0" w:firstLine="709"/>
        <w:jc w:val="both"/>
        <w:rPr/>
      </w:pPr>
      <w:r>
        <w:rPr/>
        <w:t>Контактное лицо: Романов Герман Олегович, +7 (4872) 24-51-04 (д. 28-65).</w:t>
      </w:r>
    </w:p>
    <w:p>
      <w:pPr>
        <w:pStyle w:val="Normal"/>
        <w:bidi w:val="0"/>
        <w:ind w:start="0" w:end="0" w:firstLine="709"/>
        <w:jc w:val="both"/>
        <w:rPr/>
      </w:pPr>
      <w:r>
        <w:rPr/>
      </w:r>
    </w:p>
    <w:p>
      <w:pPr>
        <w:pStyle w:val="Normal"/>
        <w:bidi w:val="0"/>
        <w:ind w:start="0" w:end="0" w:firstLine="709"/>
        <w:jc w:val="both"/>
        <w:rPr/>
      </w:pPr>
      <w:r>
        <w:rPr>
          <w:b/>
          <w:bCs/>
        </w:rPr>
        <w:t>4. В регионе работает государственная компания «Корпорация развития Тульской области», которая выступает в роли связующего звена между инвестором, профильными ведомствами, контрольно-надзорными органами и ресурсоснабжающими организациями.</w:t>
      </w:r>
    </w:p>
    <w:p>
      <w:pPr>
        <w:pStyle w:val="Normal"/>
        <w:bidi w:val="0"/>
        <w:ind w:start="0" w:end="0" w:firstLine="709"/>
        <w:jc w:val="both"/>
        <w:rPr>
          <w:b/>
          <w:b/>
          <w:bCs/>
        </w:rPr>
      </w:pPr>
      <w:r>
        <w:rPr/>
      </w:r>
    </w:p>
    <w:p>
      <w:pPr>
        <w:pStyle w:val="Normal"/>
        <w:bidi w:val="0"/>
        <w:ind w:start="0" w:end="0" w:firstLine="709"/>
        <w:jc w:val="both"/>
        <w:rPr/>
      </w:pPr>
      <w:r>
        <w:rPr/>
        <w:t xml:space="preserve">Сопровождение инвестиционных проектов осуществляется с использованием механизма «одного окна». Принцип «единого окна» способствует скорейшей организации и проведению необходимых консультаций, переговоров, установлению деловых контактов, результатом которых является сокращение времени, необходимого для «запуска» проекта. </w:t>
      </w:r>
    </w:p>
    <w:p>
      <w:pPr>
        <w:pStyle w:val="Normal"/>
        <w:bidi w:val="0"/>
        <w:ind w:start="0" w:end="0" w:firstLine="709"/>
        <w:jc w:val="both"/>
        <w:rPr/>
      </w:pPr>
      <w:r>
        <w:rPr/>
        <w:t xml:space="preserve">Для планируемых к реализации инвестиционных проектов Корпорация оказывает полный спектр консультационных услуг: от подбора инвестиционных площадок до содействия в получении согласований и разрешений на всех стадиях реализации проекта. </w:t>
      </w:r>
    </w:p>
    <w:p>
      <w:pPr>
        <w:pStyle w:val="Normal"/>
        <w:bidi w:val="0"/>
        <w:ind w:start="0" w:end="0" w:firstLine="709"/>
        <w:jc w:val="both"/>
        <w:rPr/>
      </w:pPr>
      <w:r>
        <w:rPr/>
        <w:t>Контактный телефон: +7(4872) 33-80-08.</w:t>
      </w:r>
    </w:p>
    <w:p>
      <w:pPr>
        <w:pStyle w:val="Normal"/>
        <w:bidi w:val="0"/>
        <w:ind w:start="0" w:end="0" w:firstLine="709"/>
        <w:jc w:val="both"/>
        <w:rPr/>
      </w:pPr>
      <w:r>
        <w:rPr/>
      </w:r>
    </w:p>
    <w:p>
      <w:pPr>
        <w:pStyle w:val="Normal"/>
        <w:bidi w:val="0"/>
        <w:ind w:start="0" w:end="0" w:firstLine="709"/>
        <w:jc w:val="both"/>
        <w:rPr/>
      </w:pPr>
      <w:r>
        <w:rPr>
          <w:b/>
          <w:bCs/>
        </w:rPr>
        <w:t xml:space="preserve">5. </w:t>
      </w:r>
      <w:r>
        <w:rPr/>
        <w:t xml:space="preserve">Дополнительно сообщаем, что предприятия Тульской области могут воспользоваться федеральными мерами поддержки Минпромторга РФ </w:t>
      </w:r>
      <w:r>
        <w:rPr>
          <w:b/>
          <w:bCs/>
        </w:rPr>
        <w:t xml:space="preserve">(навигатор мер поддержки https://gisp.gov.ru/).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LibreOffice/7.1.5.2$Windows_X86_64 LibreOffice_project/85f04e9f809797b8199d13c421bd8a2b025d52b5</Application>
  <AppVersion>15.0000</AppVersion>
  <Pages>2</Pages>
  <Words>573</Words>
  <Characters>4280</Characters>
  <CharactersWithSpaces>4845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2024-11-02T11:25:44Z</dcterms:modified>
  <cp:revision>1</cp:revision>
  <dc:subject/>
  <dc:title/>
</cp:coreProperties>
</file>