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EF" w:rsidRPr="00E715EE" w:rsidRDefault="00BC25F3" w:rsidP="00E715EE">
      <w:pPr>
        <w:pStyle w:val="BlankSlideLTGliederung2"/>
        <w:jc w:val="center"/>
        <w:rPr>
          <w:rFonts w:ascii="Times New Roman" w:hAnsi="Times New Roman" w:cs="Times New Roman"/>
        </w:rPr>
      </w:pPr>
      <w:r w:rsidRPr="00E715EE">
        <w:rPr>
          <w:rStyle w:val="a3"/>
          <w:rFonts w:ascii="Times New Roman" w:hAnsi="Times New Roman" w:cs="Times New Roman"/>
          <w:sz w:val="28"/>
          <w:szCs w:val="28"/>
        </w:rPr>
        <w:t>ОТЧЁТ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главы администрации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3"/>
          <w:sz w:val="28"/>
          <w:szCs w:val="28"/>
        </w:rPr>
        <w:t>Веневский</w:t>
      </w:r>
      <w:proofErr w:type="spellEnd"/>
      <w:r>
        <w:rPr>
          <w:rStyle w:val="a3"/>
          <w:sz w:val="28"/>
          <w:szCs w:val="28"/>
        </w:rPr>
        <w:t xml:space="preserve"> район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за  2020 год и </w:t>
      </w:r>
      <w:proofErr w:type="gramStart"/>
      <w:r>
        <w:rPr>
          <w:rStyle w:val="a3"/>
          <w:sz w:val="28"/>
          <w:szCs w:val="28"/>
        </w:rPr>
        <w:t>планах</w:t>
      </w:r>
      <w:proofErr w:type="gramEnd"/>
      <w:r>
        <w:rPr>
          <w:rStyle w:val="a3"/>
          <w:sz w:val="28"/>
          <w:szCs w:val="28"/>
        </w:rPr>
        <w:t xml:space="preserve"> на 2021 год</w:t>
      </w:r>
    </w:p>
    <w:p w:rsidR="00532EEF" w:rsidRDefault="00532EEF">
      <w:pPr>
        <w:pStyle w:val="af"/>
        <w:shd w:val="clear" w:color="auto" w:fill="FFFFFF"/>
        <w:spacing w:before="0" w:after="0"/>
        <w:ind w:firstLine="567"/>
        <w:jc w:val="both"/>
        <w:rPr>
          <w:rStyle w:val="a3"/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Уважаемые депутаты, главы  администраций муниципальных образований поселений, руководители предприятий и организаций, представители </w:t>
      </w:r>
      <w:r>
        <w:rPr>
          <w:rStyle w:val="a3"/>
          <w:sz w:val="28"/>
          <w:szCs w:val="28"/>
        </w:rPr>
        <w:t xml:space="preserve">общественности!  Дорогие </w:t>
      </w:r>
      <w:proofErr w:type="spellStart"/>
      <w:r>
        <w:rPr>
          <w:rStyle w:val="a3"/>
          <w:sz w:val="28"/>
          <w:szCs w:val="28"/>
        </w:rPr>
        <w:t>веневцы</w:t>
      </w:r>
      <w:proofErr w:type="spellEnd"/>
      <w:r>
        <w:rPr>
          <w:rStyle w:val="a3"/>
          <w:sz w:val="28"/>
          <w:szCs w:val="28"/>
        </w:rPr>
        <w:t>!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соответствии с действующим законодательством и Уставом муниципального образования представляю отчет о работе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за 2020 год планах на 2021 год.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532EEF" w:rsidRDefault="00BC25F3">
      <w:pPr>
        <w:pStyle w:val="af6"/>
        <w:spacing w:line="240" w:lineRule="auto"/>
        <w:ind w:firstLine="567"/>
        <w:jc w:val="both"/>
        <w:rPr>
          <w:b w:val="0"/>
          <w:i w:val="0"/>
          <w:szCs w:val="28"/>
        </w:rPr>
      </w:pPr>
      <w:proofErr w:type="spellStart"/>
      <w:r>
        <w:rPr>
          <w:b w:val="0"/>
          <w:i w:val="0"/>
          <w:szCs w:val="28"/>
        </w:rPr>
        <w:t>Веневс</w:t>
      </w:r>
      <w:r>
        <w:rPr>
          <w:b w:val="0"/>
          <w:i w:val="0"/>
          <w:szCs w:val="28"/>
        </w:rPr>
        <w:t>кий</w:t>
      </w:r>
      <w:proofErr w:type="spellEnd"/>
      <w:r>
        <w:rPr>
          <w:b w:val="0"/>
          <w:i w:val="0"/>
          <w:szCs w:val="28"/>
        </w:rPr>
        <w:t xml:space="preserve"> район расположен в северо-восточной части Тульской области, граничит на севере и востоке с Московской областью, на юго-востоке и юге – с </w:t>
      </w:r>
      <w:proofErr w:type="spellStart"/>
      <w:r>
        <w:rPr>
          <w:b w:val="0"/>
          <w:i w:val="0"/>
          <w:szCs w:val="28"/>
        </w:rPr>
        <w:t>Новомосковским</w:t>
      </w:r>
      <w:proofErr w:type="spellEnd"/>
      <w:r>
        <w:rPr>
          <w:b w:val="0"/>
          <w:i w:val="0"/>
          <w:szCs w:val="28"/>
        </w:rPr>
        <w:t xml:space="preserve"> районом, на западе – с большой Тулой и Ясногорским районами, на юго-западе – с Киреевским районом Ту</w:t>
      </w:r>
      <w:r>
        <w:rPr>
          <w:b w:val="0"/>
          <w:i w:val="0"/>
          <w:szCs w:val="28"/>
        </w:rPr>
        <w:t>льской области. Площадь района – 162,1 тыс. га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ород Венев является административным центром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расположен в 50 км от областного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180 км от г. Москва.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входят территории четырех муниципальных образований поселений: </w:t>
      </w:r>
    </w:p>
    <w:p w:rsidR="00532EEF" w:rsidRDefault="00BC25F3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одно городское - город Венев  </w:t>
      </w:r>
      <w:r>
        <w:rPr>
          <w:rFonts w:ascii="Times New Roman" w:hAnsi="Times New Roman" w:cs="Times New Roman"/>
          <w:i/>
          <w:sz w:val="28"/>
          <w:szCs w:val="28"/>
        </w:rPr>
        <w:t>с населением  – 13883 человек</w:t>
      </w:r>
      <w:r>
        <w:rPr>
          <w:rFonts w:ascii="Times New Roman" w:hAnsi="Times New Roman" w:cs="Times New Roman"/>
          <w:sz w:val="28"/>
          <w:szCs w:val="28"/>
        </w:rPr>
        <w:t xml:space="preserve"> и три  сельских: </w:t>
      </w:r>
    </w:p>
    <w:p w:rsidR="00532EEF" w:rsidRDefault="00BC25F3">
      <w:pPr>
        <w:pStyle w:val="af6"/>
        <w:spacing w:line="240" w:lineRule="auto"/>
        <w:ind w:firstLine="567"/>
        <w:jc w:val="both"/>
      </w:pPr>
      <w:r>
        <w:rPr>
          <w:b w:val="0"/>
          <w:szCs w:val="28"/>
        </w:rPr>
        <w:t xml:space="preserve">- </w:t>
      </w:r>
      <w:proofErr w:type="spellStart"/>
      <w:r>
        <w:rPr>
          <w:b w:val="0"/>
          <w:szCs w:val="28"/>
        </w:rPr>
        <w:t>Грицовское</w:t>
      </w:r>
      <w:proofErr w:type="spellEnd"/>
      <w:r>
        <w:rPr>
          <w:b w:val="0"/>
          <w:szCs w:val="28"/>
        </w:rPr>
        <w:t xml:space="preserve"> (административный центр – п. </w:t>
      </w:r>
      <w:proofErr w:type="spellStart"/>
      <w:r>
        <w:rPr>
          <w:b w:val="0"/>
          <w:szCs w:val="28"/>
        </w:rPr>
        <w:t>Грицовский</w:t>
      </w:r>
      <w:proofErr w:type="spellEnd"/>
      <w:r>
        <w:rPr>
          <w:b w:val="0"/>
          <w:szCs w:val="28"/>
        </w:rPr>
        <w:t xml:space="preserve">, численность населения – 7159 чел., в состав </w:t>
      </w:r>
      <w:r>
        <w:rPr>
          <w:b w:val="0"/>
          <w:szCs w:val="28"/>
        </w:rPr>
        <w:t xml:space="preserve">входят 33 населенных пункта); </w:t>
      </w:r>
    </w:p>
    <w:p w:rsidR="00532EEF" w:rsidRDefault="00BC25F3">
      <w:pPr>
        <w:pStyle w:val="13"/>
        <w:spacing w:before="0" w:after="0"/>
        <w:ind w:firstLine="567"/>
        <w:jc w:val="both"/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Мордвесское</w:t>
      </w:r>
      <w:proofErr w:type="spellEnd"/>
      <w:r>
        <w:rPr>
          <w:i/>
          <w:sz w:val="28"/>
          <w:szCs w:val="28"/>
        </w:rPr>
        <w:t xml:space="preserve"> (административный центр – п. Мордвес, численность населения – 3539 чел., в состав входят 72 населенных пункта);</w:t>
      </w:r>
    </w:p>
    <w:p w:rsidR="00532EEF" w:rsidRDefault="00BC25F3">
      <w:pPr>
        <w:pStyle w:val="af6"/>
        <w:spacing w:line="240" w:lineRule="auto"/>
        <w:ind w:firstLine="567"/>
        <w:jc w:val="both"/>
      </w:pPr>
      <w:r>
        <w:rPr>
          <w:b w:val="0"/>
          <w:szCs w:val="28"/>
        </w:rPr>
        <w:t xml:space="preserve">   - </w:t>
      </w:r>
      <w:proofErr w:type="gramStart"/>
      <w:r>
        <w:rPr>
          <w:b w:val="0"/>
          <w:szCs w:val="28"/>
        </w:rPr>
        <w:t>Центральное</w:t>
      </w:r>
      <w:proofErr w:type="gramEnd"/>
      <w:r>
        <w:rPr>
          <w:b w:val="0"/>
          <w:szCs w:val="28"/>
        </w:rPr>
        <w:t xml:space="preserve"> (административный центр – п. Метростроевский, численность населения – 6524 чел.</w:t>
      </w:r>
      <w:r>
        <w:rPr>
          <w:b w:val="0"/>
          <w:szCs w:val="28"/>
        </w:rPr>
        <w:t>, в состав входят 104 населенных пункта).</w:t>
      </w:r>
    </w:p>
    <w:p w:rsidR="00532EEF" w:rsidRDefault="00BC25F3">
      <w:pPr>
        <w:pStyle w:val="af6"/>
        <w:spacing w:line="240" w:lineRule="auto"/>
        <w:ind w:firstLine="567"/>
        <w:jc w:val="both"/>
      </w:pPr>
      <w:r>
        <w:rPr>
          <w:b w:val="0"/>
          <w:szCs w:val="28"/>
        </w:rPr>
        <w:t xml:space="preserve">На 1 января 2020 года численность населения МО </w:t>
      </w:r>
      <w:proofErr w:type="spellStart"/>
      <w:r>
        <w:rPr>
          <w:b w:val="0"/>
          <w:szCs w:val="28"/>
        </w:rPr>
        <w:t>Веневский</w:t>
      </w:r>
      <w:proofErr w:type="spellEnd"/>
      <w:r>
        <w:rPr>
          <w:b w:val="0"/>
          <w:szCs w:val="28"/>
        </w:rPr>
        <w:t xml:space="preserve"> район составляла </w:t>
      </w:r>
      <w:r>
        <w:rPr>
          <w:b w:val="0"/>
          <w:szCs w:val="28"/>
        </w:rPr>
        <w:t>31 105 человек.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rFonts w:eastAsia="font345"/>
          <w:sz w:val="28"/>
          <w:szCs w:val="28"/>
        </w:rPr>
      </w:pPr>
      <w:r>
        <w:rPr>
          <w:rFonts w:eastAsia="font345"/>
          <w:sz w:val="28"/>
          <w:szCs w:val="28"/>
        </w:rPr>
        <w:t xml:space="preserve">По  итогам </w:t>
      </w:r>
      <w:r>
        <w:rPr>
          <w:rFonts w:eastAsia="font345"/>
          <w:sz w:val="28"/>
          <w:szCs w:val="28"/>
        </w:rPr>
        <w:t xml:space="preserve">2020 года численность населения уменьшилась на 270 </w:t>
      </w:r>
      <w:r>
        <w:rPr>
          <w:rFonts w:eastAsia="font345"/>
          <w:sz w:val="28"/>
          <w:szCs w:val="28"/>
        </w:rPr>
        <w:t>человек и составила 30 тыс. 835</w:t>
      </w:r>
      <w:r>
        <w:rPr>
          <w:rFonts w:eastAsia="font345"/>
          <w:sz w:val="28"/>
          <w:szCs w:val="28"/>
        </w:rPr>
        <w:t xml:space="preserve"> человек</w:t>
      </w:r>
      <w:r>
        <w:rPr>
          <w:rFonts w:eastAsia="font345"/>
          <w:sz w:val="28"/>
          <w:szCs w:val="28"/>
        </w:rPr>
        <w:t>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Слайд 3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формирования и исполнения бюджета,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его исполнением, увеличения доходов бюджета и повышения эффективности бюджетных расходов являлись важными направлениями работы  администрации района.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Консолидированный бюджет района по со</w:t>
      </w:r>
      <w:r>
        <w:rPr>
          <w:sz w:val="28"/>
          <w:szCs w:val="28"/>
        </w:rPr>
        <w:t>стоянию на 1 января 2021 года составил: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доходам 1 млрд. 190 млн. рублей, при плане 1 млрд. 220 млн. рублей, в том числе налоговые и неналоговые доходы - 396 млн. рублей, при плане </w:t>
      </w:r>
      <w:r>
        <w:rPr>
          <w:sz w:val="28"/>
          <w:szCs w:val="28"/>
        </w:rPr>
        <w:lastRenderedPageBreak/>
        <w:t>417 млн. рублей.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- 1 млрд. 190 млн. 475 тыс. рублей, при </w:t>
      </w:r>
      <w:r>
        <w:rPr>
          <w:sz w:val="28"/>
          <w:szCs w:val="28"/>
        </w:rPr>
        <w:t>плане 1 млрд. 262 млн. рублей.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</w:t>
      </w:r>
      <w:r w:rsidRPr="00A86981">
        <w:rPr>
          <w:sz w:val="28"/>
          <w:szCs w:val="28"/>
        </w:rPr>
        <w:t>составляет 475 тыс. рублей.</w:t>
      </w:r>
      <w:r>
        <w:rPr>
          <w:sz w:val="28"/>
          <w:szCs w:val="28"/>
        </w:rPr>
        <w:t xml:space="preserve"> Для сокращения дефицита использовались муниципальные </w:t>
      </w:r>
      <w:proofErr w:type="gramStart"/>
      <w:r>
        <w:rPr>
          <w:sz w:val="28"/>
          <w:szCs w:val="28"/>
        </w:rPr>
        <w:t>заимствования</w:t>
      </w:r>
      <w:proofErr w:type="gramEnd"/>
      <w:r>
        <w:rPr>
          <w:sz w:val="28"/>
          <w:szCs w:val="28"/>
        </w:rPr>
        <w:t xml:space="preserve"> и остатки денежных средств на начало текущего года.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долг на 1 января 2021 года составляет 50,2 млн. </w:t>
      </w:r>
      <w:r>
        <w:rPr>
          <w:sz w:val="28"/>
          <w:szCs w:val="28"/>
        </w:rPr>
        <w:t>рублей. За 2020 год долг вырос  на 13,7 млн. рублей.</w:t>
      </w:r>
    </w:p>
    <w:p w:rsidR="00532EEF" w:rsidRDefault="00532EEF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  <w:highlight w:val="yellow"/>
        </w:rPr>
      </w:pPr>
    </w:p>
    <w:p w:rsidR="00532EEF" w:rsidRDefault="00BC25F3">
      <w:pPr>
        <w:pStyle w:val="western"/>
        <w:shd w:val="clear" w:color="auto" w:fill="FFFFFF"/>
        <w:spacing w:before="0" w:after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4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структуре расходов: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образование – 643 млн. руб. (54%);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общегосударственные расходы – 96 млн. руб. (8%);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ЖКХ – 280 млн. руб. (24%);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национальная экономика – 72 млн. руб. (6%);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культур</w:t>
      </w:r>
      <w:r>
        <w:rPr>
          <w:i/>
          <w:sz w:val="28"/>
          <w:szCs w:val="28"/>
        </w:rPr>
        <w:t>а - 60 млн. руб. (5%);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прочие – 39 млн. руб. (3%)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Бюджет на 2020 год был сформирован на основе 29 муниципальных программ с объемом финансирования в сумме  1 млрд. 156 млн. 800 тыс. рублей, освоено 1 млрд.101 млн.100 тыс. рулей,  в том числе: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бюджет рай</w:t>
      </w:r>
      <w:r>
        <w:rPr>
          <w:i/>
          <w:sz w:val="28"/>
          <w:szCs w:val="28"/>
        </w:rPr>
        <w:t>она – 360,2 млн. руб.;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бюджет области – 482,2 млн. руб.;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федеральный бюджет – 180,7 млн. руб.;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бюджеты поселений – 78,0 млн. руб.</w:t>
      </w:r>
    </w:p>
    <w:p w:rsidR="00532EEF" w:rsidRDefault="00532EEF">
      <w:pPr>
        <w:pStyle w:val="western"/>
        <w:shd w:val="clear" w:color="auto" w:fill="FFFFFF"/>
        <w:spacing w:before="0" w:after="0"/>
        <w:ind w:firstLine="567"/>
        <w:jc w:val="both"/>
        <w:rPr>
          <w:i/>
          <w:sz w:val="28"/>
          <w:szCs w:val="28"/>
        </w:rPr>
      </w:pPr>
    </w:p>
    <w:p w:rsidR="00532EEF" w:rsidRDefault="00BC25F3">
      <w:pPr>
        <w:pStyle w:val="western"/>
        <w:shd w:val="clear" w:color="auto" w:fill="FFFFFF"/>
        <w:spacing w:before="0" w:after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5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 Президента Российской Федерации от 7 мая 2018 года №204 «О национальных целях и стратегических </w:t>
      </w:r>
      <w:r>
        <w:rPr>
          <w:sz w:val="28"/>
          <w:szCs w:val="28"/>
        </w:rPr>
        <w:t xml:space="preserve">задачах развития Российской Федерации на период до 2024 года»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в отчетном периоде продолжила  реализацию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национальных проектов. Это: </w:t>
      </w:r>
    </w:p>
    <w:p w:rsidR="00532EEF" w:rsidRDefault="00BC2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- Нацпроект «Безопасные и качественные автомобильные дороги»</w:t>
      </w:r>
      <w:r>
        <w:rPr>
          <w:rFonts w:ascii="Times New Roman" w:hAnsi="Times New Roman" w:cs="Times New Roman"/>
          <w:sz w:val="28"/>
          <w:szCs w:val="28"/>
        </w:rPr>
        <w:t xml:space="preserve"> – осв</w:t>
      </w:r>
      <w:r>
        <w:rPr>
          <w:rFonts w:ascii="Times New Roman" w:hAnsi="Times New Roman" w:cs="Times New Roman"/>
          <w:sz w:val="28"/>
          <w:szCs w:val="28"/>
        </w:rPr>
        <w:t>оено 11,3 млн. рублей;</w:t>
      </w:r>
      <w:proofErr w:type="gramEnd"/>
    </w:p>
    <w:p w:rsidR="00532EEF" w:rsidRDefault="00BC2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Нацпроект «Демография»</w:t>
      </w:r>
      <w:r>
        <w:rPr>
          <w:rFonts w:ascii="Times New Roman" w:hAnsi="Times New Roman" w:cs="Times New Roman"/>
          <w:sz w:val="28"/>
          <w:szCs w:val="28"/>
        </w:rPr>
        <w:t xml:space="preserve"> - освоено 4,5 млн. рублей  </w:t>
      </w:r>
      <w:r>
        <w:rPr>
          <w:rFonts w:ascii="Times New Roman" w:hAnsi="Times New Roman" w:cs="Times New Roman"/>
          <w:i/>
          <w:sz w:val="28"/>
          <w:szCs w:val="28"/>
        </w:rPr>
        <w:t>(Строительство детского сада);</w:t>
      </w:r>
    </w:p>
    <w:p w:rsidR="00532EEF" w:rsidRDefault="00BC2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Нацпроект «Жилье и городская среда» </w:t>
      </w:r>
      <w:r>
        <w:rPr>
          <w:rFonts w:ascii="Times New Roman" w:hAnsi="Times New Roman" w:cs="Times New Roman"/>
          <w:sz w:val="28"/>
          <w:szCs w:val="28"/>
        </w:rPr>
        <w:t xml:space="preserve"> - освоено 99,8 млн. рублей </w:t>
      </w:r>
      <w:r>
        <w:rPr>
          <w:rFonts w:ascii="Times New Roman" w:hAnsi="Times New Roman" w:cs="Times New Roman"/>
          <w:i/>
          <w:sz w:val="28"/>
          <w:szCs w:val="28"/>
        </w:rPr>
        <w:t>(Формирование комфортной городской среды)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EF" w:rsidRDefault="00BC2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Нацпроект «Экология»</w:t>
      </w:r>
      <w:r>
        <w:rPr>
          <w:rFonts w:ascii="Times New Roman" w:hAnsi="Times New Roman" w:cs="Times New Roman"/>
          <w:sz w:val="28"/>
          <w:szCs w:val="28"/>
        </w:rPr>
        <w:t xml:space="preserve"> - освоено 54,9 млн. рублей </w:t>
      </w:r>
      <w:r>
        <w:rPr>
          <w:rFonts w:ascii="Times New Roman" w:hAnsi="Times New Roman" w:cs="Times New Roman"/>
          <w:i/>
          <w:sz w:val="28"/>
          <w:szCs w:val="28"/>
        </w:rPr>
        <w:t>(Чистая вода)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EEF" w:rsidRDefault="00BC2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Нацпроект «Образование»  - </w:t>
      </w:r>
      <w:r>
        <w:rPr>
          <w:rFonts w:ascii="Times New Roman" w:hAnsi="Times New Roman" w:cs="Times New Roman"/>
          <w:sz w:val="28"/>
          <w:szCs w:val="28"/>
        </w:rPr>
        <w:t>освоено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3,8 млн. рублей </w:t>
      </w:r>
      <w:r>
        <w:rPr>
          <w:rFonts w:ascii="Times New Roman" w:hAnsi="Times New Roman" w:cs="Times New Roman"/>
          <w:i/>
          <w:sz w:val="28"/>
          <w:szCs w:val="28"/>
        </w:rPr>
        <w:t>(Современная школа).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EF" w:rsidRDefault="00532E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6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2020 год был очень сложным, ограничительные меры   из-за </w:t>
      </w:r>
      <w:proofErr w:type="spellStart"/>
      <w:r>
        <w:rPr>
          <w:bCs/>
          <w:sz w:val="28"/>
          <w:szCs w:val="28"/>
        </w:rPr>
        <w:t>коронавируса</w:t>
      </w:r>
      <w:proofErr w:type="spellEnd"/>
      <w:r>
        <w:rPr>
          <w:bCs/>
          <w:sz w:val="28"/>
          <w:szCs w:val="28"/>
        </w:rPr>
        <w:t xml:space="preserve"> снизили предпринимательскую, потребительскую  и инвестицио</w:t>
      </w:r>
      <w:r>
        <w:rPr>
          <w:bCs/>
          <w:sz w:val="28"/>
          <w:szCs w:val="28"/>
        </w:rPr>
        <w:t>нную  активность. Они коснулись и предприятий нашего муниципального образования.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кругу крупных и средних предприятий района наблюдается снижение: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объема отгруженной продукции на 14,9 % (объем отгруженной продукции составил  3 млрд. 287 млн. рублей);</w:t>
      </w:r>
    </w:p>
    <w:p w:rsidR="00532EEF" w:rsidRPr="00E715EE" w:rsidRDefault="00BC25F3">
      <w:pPr>
        <w:pStyle w:val="13"/>
        <w:shd w:val="clear" w:color="auto" w:fill="FFFFFF"/>
        <w:spacing w:before="0" w:after="0"/>
        <w:ind w:firstLine="567"/>
        <w:jc w:val="both"/>
        <w:rPr>
          <w:color w:val="000000" w:themeColor="text1"/>
        </w:rPr>
      </w:pPr>
      <w:r w:rsidRPr="00E715EE">
        <w:rPr>
          <w:bCs/>
          <w:color w:val="000000" w:themeColor="text1"/>
          <w:sz w:val="28"/>
          <w:szCs w:val="28"/>
        </w:rPr>
        <w:t>-</w:t>
      </w:r>
      <w:r w:rsidRPr="00E715EE">
        <w:rPr>
          <w:bCs/>
          <w:color w:val="000000" w:themeColor="text1"/>
          <w:sz w:val="28"/>
          <w:szCs w:val="28"/>
        </w:rPr>
        <w:t xml:space="preserve"> объема инвестиций в основной капитал  на </w:t>
      </w:r>
      <w:r w:rsidRPr="00E715EE">
        <w:rPr>
          <w:bCs/>
          <w:color w:val="000000" w:themeColor="text1"/>
          <w:sz w:val="28"/>
          <w:szCs w:val="28"/>
        </w:rPr>
        <w:t>10,9</w:t>
      </w:r>
      <w:r w:rsidRPr="00E715EE">
        <w:rPr>
          <w:bCs/>
          <w:color w:val="000000" w:themeColor="text1"/>
          <w:sz w:val="28"/>
          <w:szCs w:val="28"/>
        </w:rPr>
        <w:t xml:space="preserve">% (объем инвестиций составил  </w:t>
      </w:r>
      <w:r w:rsidRPr="00E715EE">
        <w:rPr>
          <w:bCs/>
          <w:color w:val="000000" w:themeColor="text1"/>
          <w:sz w:val="28"/>
          <w:szCs w:val="28"/>
        </w:rPr>
        <w:t>615,8</w:t>
      </w:r>
      <w:r w:rsidRPr="00E715EE">
        <w:rPr>
          <w:bCs/>
          <w:color w:val="000000" w:themeColor="text1"/>
          <w:sz w:val="28"/>
          <w:szCs w:val="28"/>
        </w:rPr>
        <w:t xml:space="preserve"> млн. рублей). Наибольшую долю в общем объеме инвестиций  занимают собственные средства предприятий (85,2 %).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Промышленный сектор</w:t>
      </w:r>
      <w:r>
        <w:rPr>
          <w:bCs/>
          <w:sz w:val="28"/>
          <w:szCs w:val="28"/>
        </w:rPr>
        <w:t xml:space="preserve"> – основа экономики  нашего  района, тоже    </w:t>
      </w:r>
      <w:r>
        <w:rPr>
          <w:bCs/>
          <w:sz w:val="28"/>
          <w:szCs w:val="28"/>
        </w:rPr>
        <w:t xml:space="preserve">переживает не самые лучшие времена.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отгруженной продукции, выполненных работ и услуг крупных и средних организаций промышленного сектора за 2020 год  составил</w:t>
      </w:r>
      <w:r w:rsidR="00E715EE">
        <w:rPr>
          <w:bCs/>
          <w:sz w:val="28"/>
          <w:szCs w:val="28"/>
        </w:rPr>
        <w:t xml:space="preserve"> 2,45 млрд.</w:t>
      </w:r>
      <w:r>
        <w:rPr>
          <w:bCs/>
          <w:sz w:val="28"/>
          <w:szCs w:val="28"/>
        </w:rPr>
        <w:t xml:space="preserve"> рублей, что на 17,7% ниже уровня 2019 года. Снижение  произошло за счет </w:t>
      </w:r>
      <w:r>
        <w:rPr>
          <w:bCs/>
          <w:sz w:val="28"/>
          <w:szCs w:val="28"/>
        </w:rPr>
        <w:t>спада объема производства обрабатывающей отрасли, на долю которой приходится 74,5% основного объема отгрузки.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наиболее значимым </w:t>
      </w:r>
      <w:r>
        <w:rPr>
          <w:bCs/>
          <w:sz w:val="28"/>
          <w:szCs w:val="28"/>
        </w:rPr>
        <w:t>предприятиям промышленного сектора относятся: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фабрик</w:t>
      </w:r>
      <w:proofErr w:type="gramStart"/>
      <w:r>
        <w:rPr>
          <w:bCs/>
          <w:sz w:val="28"/>
          <w:szCs w:val="28"/>
        </w:rPr>
        <w:t>а ООО</w:t>
      </w:r>
      <w:proofErr w:type="gram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Essity</w:t>
      </w:r>
      <w:proofErr w:type="spellEnd"/>
      <w:r>
        <w:rPr>
          <w:bCs/>
          <w:sz w:val="28"/>
          <w:szCs w:val="28"/>
        </w:rPr>
        <w:t>»- по производству изделий личной гигиены,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ООО «</w:t>
      </w:r>
      <w:proofErr w:type="spellStart"/>
      <w:r>
        <w:rPr>
          <w:bCs/>
          <w:sz w:val="28"/>
          <w:szCs w:val="28"/>
        </w:rPr>
        <w:t>Венфа</w:t>
      </w:r>
      <w:proofErr w:type="spellEnd"/>
      <w:r>
        <w:rPr>
          <w:bCs/>
          <w:sz w:val="28"/>
          <w:szCs w:val="28"/>
        </w:rPr>
        <w:t>» и ОАО «</w:t>
      </w:r>
      <w:proofErr w:type="spellStart"/>
      <w:r>
        <w:rPr>
          <w:bCs/>
          <w:sz w:val="28"/>
          <w:szCs w:val="28"/>
        </w:rPr>
        <w:t>ВеАл</w:t>
      </w:r>
      <w:proofErr w:type="spellEnd"/>
      <w:r>
        <w:rPr>
          <w:bCs/>
          <w:sz w:val="28"/>
          <w:szCs w:val="28"/>
        </w:rPr>
        <w:t xml:space="preserve">» - заводы по производству алмазного порошка и шлифовальных инструментов,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ООО «Янтарная прядь» - завод по производству</w:t>
      </w:r>
      <w:r>
        <w:rPr>
          <w:bCs/>
          <w:sz w:val="28"/>
          <w:szCs w:val="28"/>
        </w:rPr>
        <w:t xml:space="preserve"> художественного паркета,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ООО «Дон» - завод по изготовлению холодильников,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ООО «Кубань-Масло ЕМЗ» - завод по производству растительных рафинированных масел,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ООО «</w:t>
      </w:r>
      <w:proofErr w:type="spellStart"/>
      <w:r>
        <w:rPr>
          <w:bCs/>
          <w:sz w:val="28"/>
          <w:szCs w:val="28"/>
        </w:rPr>
        <w:t>Веневская</w:t>
      </w:r>
      <w:proofErr w:type="spellEnd"/>
      <w:r>
        <w:rPr>
          <w:bCs/>
          <w:sz w:val="28"/>
          <w:szCs w:val="28"/>
        </w:rPr>
        <w:t xml:space="preserve"> хлебная компания» - производство замороженных </w:t>
      </w:r>
      <w:proofErr w:type="spellStart"/>
      <w:proofErr w:type="gramStart"/>
      <w:r>
        <w:rPr>
          <w:bCs/>
          <w:sz w:val="28"/>
          <w:szCs w:val="28"/>
        </w:rPr>
        <w:t>хлебо</w:t>
      </w:r>
      <w:proofErr w:type="spellEnd"/>
      <w:r>
        <w:rPr>
          <w:bCs/>
          <w:sz w:val="28"/>
          <w:szCs w:val="28"/>
        </w:rPr>
        <w:t>-булочных</w:t>
      </w:r>
      <w:proofErr w:type="gramEnd"/>
      <w:r>
        <w:rPr>
          <w:bCs/>
          <w:sz w:val="28"/>
          <w:szCs w:val="28"/>
        </w:rPr>
        <w:t xml:space="preserve"> изделий,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ООО «</w:t>
      </w:r>
      <w:r>
        <w:rPr>
          <w:bCs/>
          <w:sz w:val="28"/>
          <w:szCs w:val="28"/>
        </w:rPr>
        <w:t>Агрокомплекс» - добыча щебня,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ООО «ККС» - производство, передача и распределение пара и горячей воды.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 w:rsidRPr="00E715EE">
        <w:rPr>
          <w:bCs/>
          <w:sz w:val="28"/>
          <w:szCs w:val="28"/>
        </w:rPr>
        <w:t>Всего в районе осуществляют деятельность 40 крупных и средних организаций, средняя численность работников которых составляет 3677 человек  или 100,4%  к</w:t>
      </w:r>
      <w:r w:rsidRPr="00E715EE">
        <w:rPr>
          <w:bCs/>
          <w:sz w:val="28"/>
          <w:szCs w:val="28"/>
        </w:rPr>
        <w:t xml:space="preserve"> средней численности работников прошлого года (2019 года - 3662 человека).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7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Не менее значимым для экономики района остается агропромышленный комплекс</w:t>
      </w:r>
      <w:r>
        <w:rPr>
          <w:bCs/>
          <w:sz w:val="28"/>
          <w:szCs w:val="28"/>
        </w:rPr>
        <w:t>, в составе которого 25 сельскохозяйственных предприятий и 62 крестьянских (фермерских) хозяйства.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в границах нашего муниципального образования находится 90,4 тысяч гектаров пашни, из них 53,9 тысяч гектаров в обработке, т.е. 59,6%. Этот показатель  за последние годы постоянно растет: увеличение показателя относительно 2015 года — 25,9%, относител</w:t>
      </w:r>
      <w:r>
        <w:rPr>
          <w:bCs/>
          <w:sz w:val="28"/>
          <w:szCs w:val="28"/>
        </w:rPr>
        <w:t xml:space="preserve">ьно 2019 - 5%.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2020 году увеличены посевные площади под зерновыми и зернобобовыми культурами — на 29% (29845га),  под картофелем - на 10% (3059 га). Уменьшились посевные площади под рапсом - на 47 % (3055,4 га).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8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уборки урожая  2020 го</w:t>
      </w:r>
      <w:r>
        <w:rPr>
          <w:b/>
          <w:bCs/>
          <w:sz w:val="28"/>
          <w:szCs w:val="28"/>
        </w:rPr>
        <w:t>да: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зерновых и зернобобовых культур собрано больше на 61% (122 тысячи  896 тонн);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рапса  - на 57% меньше (6 тысяч 904 тонны), чем в 2019 году.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Картофеля собрано  72 тысячи 724 тонны - это больше прошлого года на 30%.                                    </w:t>
      </w:r>
      <w:r>
        <w:rPr>
          <w:bCs/>
          <w:sz w:val="28"/>
          <w:szCs w:val="28"/>
        </w:rPr>
        <w:t xml:space="preserve">                           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 урожай 2021 года посеяно озимых культур на площади 14124 га, что больше уровня прошлого года на 2%, и 422 га озимого рапса (больше уровня прошлого года в 2 раза).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9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животноводческих хозяйствах района по итогам 2020</w:t>
      </w:r>
      <w:r>
        <w:rPr>
          <w:bCs/>
          <w:sz w:val="28"/>
          <w:szCs w:val="28"/>
        </w:rPr>
        <w:t xml:space="preserve"> года произведено: 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- 8 тысяч 633 тонны молока, что на уровне прошлого года,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- 827 тонн скота и птицы на убой в живом весе, это ниже уровня 2019 года на 9%.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прошедший год выросло поголовье крупного рогатого скота. Увеличение составило в сравнении с пок</w:t>
      </w:r>
      <w:r>
        <w:rPr>
          <w:bCs/>
          <w:sz w:val="28"/>
          <w:szCs w:val="28"/>
        </w:rPr>
        <w:t xml:space="preserve">азателем 2019 года 10%. Количество оценивается в 4,4 тысячи голов. 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вот поголовье  свиней и овец снизилось в хозяйствах всех категорий из-за низкой рентабельности производства (на 35,3% и на 9,3% соответственно).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Успешно сработали в 2020 году: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-ЗАО «Салют» - производство зерна, молока и мяса;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-ОАО «</w:t>
      </w:r>
      <w:proofErr w:type="spellStart"/>
      <w:r>
        <w:rPr>
          <w:bCs/>
          <w:sz w:val="28"/>
          <w:szCs w:val="28"/>
        </w:rPr>
        <w:t>Веневсельхозхимия</w:t>
      </w:r>
      <w:proofErr w:type="spellEnd"/>
      <w:r>
        <w:rPr>
          <w:bCs/>
          <w:sz w:val="28"/>
          <w:szCs w:val="28"/>
        </w:rPr>
        <w:t>» - производство зерна;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-ООО «Родниковое поле» - производство зерновых и кормовых культур, производство мясного и молочного животноводства;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-ООО «Н</w:t>
      </w:r>
      <w:proofErr w:type="gramStart"/>
      <w:r>
        <w:rPr>
          <w:bCs/>
          <w:sz w:val="28"/>
          <w:szCs w:val="28"/>
        </w:rPr>
        <w:t>Т-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Агри</w:t>
      </w:r>
      <w:proofErr w:type="spellEnd"/>
      <w:r>
        <w:rPr>
          <w:bCs/>
          <w:sz w:val="28"/>
          <w:szCs w:val="28"/>
        </w:rPr>
        <w:t xml:space="preserve"> » - производство зерновых и</w:t>
      </w:r>
      <w:r>
        <w:rPr>
          <w:bCs/>
          <w:sz w:val="28"/>
          <w:szCs w:val="28"/>
        </w:rPr>
        <w:t xml:space="preserve"> технических культур;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индивидуальные предприниматели главы крестьянских (фермерских) хозяйств </w:t>
      </w:r>
      <w:proofErr w:type="spellStart"/>
      <w:r>
        <w:rPr>
          <w:bCs/>
          <w:sz w:val="28"/>
          <w:szCs w:val="28"/>
        </w:rPr>
        <w:t>Аветисян</w:t>
      </w:r>
      <w:proofErr w:type="spellEnd"/>
      <w:r>
        <w:rPr>
          <w:bCs/>
          <w:sz w:val="28"/>
          <w:szCs w:val="28"/>
        </w:rPr>
        <w:t xml:space="preserve"> Манук </w:t>
      </w:r>
      <w:proofErr w:type="spellStart"/>
      <w:r>
        <w:rPr>
          <w:bCs/>
          <w:sz w:val="28"/>
          <w:szCs w:val="28"/>
        </w:rPr>
        <w:t>Жульевич</w:t>
      </w:r>
      <w:proofErr w:type="spellEnd"/>
      <w:r>
        <w:rPr>
          <w:bCs/>
          <w:sz w:val="28"/>
          <w:szCs w:val="28"/>
        </w:rPr>
        <w:t xml:space="preserve"> и Быков Николай Митрофанович, занимающие лидирующие позиции по производству  зерна и картофеля в районе.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10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Значительную роль в </w:t>
      </w:r>
      <w:r>
        <w:rPr>
          <w:b/>
          <w:bCs/>
          <w:sz w:val="28"/>
          <w:szCs w:val="28"/>
        </w:rPr>
        <w:t>экономике района играет малый и средний бизнес,</w:t>
      </w:r>
      <w:r>
        <w:rPr>
          <w:bCs/>
          <w:sz w:val="28"/>
          <w:szCs w:val="28"/>
        </w:rPr>
        <w:t xml:space="preserve"> который обеспечивает 10% налоговых поступлений в бюджет района, расширяет рынок товаров и услуг.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Данный сектор представляют 1072 субъекта малого и среднего предпринимательства, это 105 % к прошлому году, в т</w:t>
      </w:r>
      <w:r>
        <w:rPr>
          <w:bCs/>
          <w:sz w:val="28"/>
          <w:szCs w:val="28"/>
        </w:rPr>
        <w:t xml:space="preserve">ом числе 856 индивидуальных предпринимателей и 216 малых и средних предприятий.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 2020 году в качестве индивидуальных предпринимателей зарегистрировались 169 человек, создано 14 юридических лиц </w:t>
      </w:r>
      <w:r>
        <w:rPr>
          <w:bCs/>
          <w:i/>
          <w:sz w:val="28"/>
          <w:szCs w:val="28"/>
        </w:rPr>
        <w:t xml:space="preserve">(согласно единому реестру субъектов МСП). 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Малый бизнес актив</w:t>
      </w:r>
      <w:r>
        <w:rPr>
          <w:bCs/>
          <w:sz w:val="28"/>
          <w:szCs w:val="28"/>
        </w:rPr>
        <w:t>но участвует в исполнении муниципального заказа на поставку товаров, выполнение работ, оказание услуг.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Доля заказов, размещенных у субъектов малого и среднего предпринимательства в 2020 году, составила 32% от общего объема муниципальных закупок.</w:t>
      </w:r>
    </w:p>
    <w:p w:rsidR="00532EEF" w:rsidRDefault="00532EEF">
      <w:pPr>
        <w:pStyle w:val="13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муниципальной программы «Развитие субъектов малого и среднего предпринимательства ….» в 2020 году предоставлены следующие виды поддержки: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Имущественная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rFonts w:eastAsia="font345"/>
          <w:sz w:val="28"/>
          <w:szCs w:val="28"/>
        </w:rPr>
      </w:pPr>
      <w:r>
        <w:rPr>
          <w:rFonts w:eastAsia="font345"/>
          <w:sz w:val="28"/>
          <w:szCs w:val="28"/>
        </w:rPr>
        <w:t>Сформирован перечень муниципального имущества в объеме 26 объектов движи</w:t>
      </w:r>
      <w:r>
        <w:rPr>
          <w:rFonts w:eastAsia="font345"/>
          <w:sz w:val="28"/>
          <w:szCs w:val="28"/>
        </w:rPr>
        <w:t>мого и недвижимого имущества, в том числе 16</w:t>
      </w:r>
      <w:r>
        <w:rPr>
          <w:sz w:val="28"/>
          <w:szCs w:val="28"/>
        </w:rPr>
        <w:t xml:space="preserve"> нежилых </w:t>
      </w:r>
      <w:r>
        <w:rPr>
          <w:rFonts w:eastAsia="font345"/>
          <w:sz w:val="28"/>
          <w:szCs w:val="28"/>
        </w:rPr>
        <w:t>помещений, 4 нежилых зданий, 1 транспортного средства и 5 земельных участков для передачи в аренду субъектам малого бизнеса.</w:t>
      </w:r>
    </w:p>
    <w:p w:rsidR="00532EEF" w:rsidRDefault="00BC25F3">
      <w:pPr>
        <w:pStyle w:val="13"/>
        <w:shd w:val="clear" w:color="auto" w:fill="FFFFFF"/>
        <w:spacing w:before="0" w:after="0"/>
        <w:ind w:firstLine="567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В целях поддержки субъектов предпринимательства в условиях предупреждения расп</w:t>
      </w:r>
      <w:r>
        <w:rPr>
          <w:sz w:val="28"/>
          <w:szCs w:val="28"/>
        </w:rPr>
        <w:t xml:space="preserve">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(CОVID-19) приняты следующие нормативно — правовые акты:</w:t>
      </w:r>
    </w:p>
    <w:p w:rsidR="00532EEF" w:rsidRDefault="00BC25F3">
      <w:pPr>
        <w:pStyle w:val="af"/>
        <w:shd w:val="clear" w:color="auto" w:fill="FFFFFF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о предоставлении отсрочки уплаты арендных платежей по договорам аренды муниципального имущества </w:t>
      </w:r>
      <w:r>
        <w:rPr>
          <w:i/>
          <w:sz w:val="28"/>
          <w:szCs w:val="28"/>
        </w:rPr>
        <w:t>(для справки: воспользовались поддержкой 2 субъекта на сумму 61 1</w:t>
      </w:r>
      <w:r>
        <w:rPr>
          <w:i/>
          <w:sz w:val="28"/>
          <w:szCs w:val="28"/>
        </w:rPr>
        <w:t>38 рублей);</w:t>
      </w:r>
    </w:p>
    <w:p w:rsidR="00532EEF" w:rsidRDefault="00BC25F3">
      <w:pPr>
        <w:pStyle w:val="af"/>
        <w:shd w:val="clear" w:color="auto" w:fill="FFFFFF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 об отсрочке оплаты платежей по  договорам купли — продажи муниципального имущества  (</w:t>
      </w:r>
      <w:r>
        <w:rPr>
          <w:i/>
          <w:sz w:val="28"/>
          <w:szCs w:val="28"/>
        </w:rPr>
        <w:t>для справки: льгота не востребована, хотя была предложена адресно);</w:t>
      </w:r>
    </w:p>
    <w:p w:rsidR="00532EEF" w:rsidRDefault="00BC25F3">
      <w:pPr>
        <w:pStyle w:val="af"/>
        <w:shd w:val="clear" w:color="auto" w:fill="FFFFFF"/>
        <w:spacing w:before="0"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о предоставлении налоговой льготы для арендодателей  торговых центров при условии сниж</w:t>
      </w:r>
      <w:r>
        <w:rPr>
          <w:sz w:val="28"/>
          <w:szCs w:val="28"/>
        </w:rPr>
        <w:t xml:space="preserve">ения арендной платы арендаторам не менее 50% </w:t>
      </w:r>
      <w:r>
        <w:rPr>
          <w:i/>
          <w:sz w:val="28"/>
          <w:szCs w:val="28"/>
        </w:rPr>
        <w:t>(для справки: льготой воспользовался ИП Аксенов А.В. Торговый центр «Верный»).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Финансовая поддержка</w:t>
      </w:r>
      <w:r>
        <w:rPr>
          <w:sz w:val="28"/>
          <w:szCs w:val="28"/>
        </w:rPr>
        <w:t xml:space="preserve"> в виде двух грантов начинающим предпринимателям и одной поддержки по субсидированию затрат предпринимателю социальной сферы.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Фондом поддержки малого и среднего предпринимательства  и  программ местного развития предоставлено 5 займов в сумме 970 тысяч руб</w:t>
      </w:r>
      <w:r>
        <w:rPr>
          <w:sz w:val="28"/>
          <w:szCs w:val="28"/>
        </w:rPr>
        <w:t xml:space="preserve">лей.  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предпринимательства была продолжена работа по организации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населения. За счет регионального бюджета финансовая помощь для организации предпринимательской деятельности в отчетном году составила 236 тыс. рублей. За отчетн</w:t>
      </w:r>
      <w:r>
        <w:rPr>
          <w:sz w:val="28"/>
          <w:szCs w:val="28"/>
        </w:rPr>
        <w:t xml:space="preserve">ый период на территории района зарегистрировалось 268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представителей малого бизнеса было проведено 5 информационных совещаний и 1 образовательный семинар. На постоянной основе оказывалась информационная и консультационная поддержка</w:t>
      </w:r>
      <w:r>
        <w:rPr>
          <w:sz w:val="28"/>
          <w:szCs w:val="28"/>
        </w:rPr>
        <w:t xml:space="preserve">. Проводимая комплексная работа по созданию комфортной </w:t>
      </w:r>
      <w:proofErr w:type="gramStart"/>
      <w:r>
        <w:rPr>
          <w:sz w:val="28"/>
          <w:szCs w:val="28"/>
        </w:rPr>
        <w:t>бизнес-среды</w:t>
      </w:r>
      <w:proofErr w:type="gramEnd"/>
      <w:r>
        <w:rPr>
          <w:sz w:val="28"/>
          <w:szCs w:val="28"/>
        </w:rPr>
        <w:t xml:space="preserve"> позволяет сохранять стабильной ситуацию на рынке труда малого бизнеса и создавать новые рабочие места. В 2020 году создано 398 рабочих мест.</w:t>
      </w:r>
    </w:p>
    <w:p w:rsidR="00532EEF" w:rsidRDefault="00532EEF">
      <w:pPr>
        <w:pStyle w:val="af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12 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Продолжается реализация </w:t>
      </w:r>
      <w:r>
        <w:rPr>
          <w:b/>
          <w:sz w:val="28"/>
          <w:szCs w:val="28"/>
        </w:rPr>
        <w:t>инвестиционных проектов  малыми предприятиями нашего района.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Расширяет производство  «</w:t>
      </w:r>
      <w:proofErr w:type="spellStart"/>
      <w:r>
        <w:rPr>
          <w:sz w:val="28"/>
          <w:szCs w:val="28"/>
        </w:rPr>
        <w:t>Веневская</w:t>
      </w:r>
      <w:proofErr w:type="spellEnd"/>
      <w:r>
        <w:rPr>
          <w:sz w:val="28"/>
          <w:szCs w:val="28"/>
        </w:rPr>
        <w:t xml:space="preserve"> хлебная компания» (генеральный директор </w:t>
      </w:r>
      <w:proofErr w:type="spellStart"/>
      <w:r>
        <w:rPr>
          <w:sz w:val="28"/>
          <w:szCs w:val="28"/>
        </w:rPr>
        <w:t>Кислицын</w:t>
      </w:r>
      <w:proofErr w:type="spellEnd"/>
      <w:r>
        <w:rPr>
          <w:sz w:val="28"/>
          <w:szCs w:val="28"/>
        </w:rPr>
        <w:t xml:space="preserve"> Анатолий Яковлевич). В этом году обществом завершается  строительство  2-ой линии по  производству  хлеба гл</w:t>
      </w:r>
      <w:r>
        <w:rPr>
          <w:sz w:val="28"/>
          <w:szCs w:val="28"/>
        </w:rPr>
        <w:t>убокой заморозки. Объем инвестиций по проекту составляет 860 млн. рублей.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территории города Венева Глава КФХ </w:t>
      </w:r>
      <w:proofErr w:type="spellStart"/>
      <w:r>
        <w:rPr>
          <w:sz w:val="28"/>
          <w:szCs w:val="28"/>
        </w:rPr>
        <w:t>Аветисян</w:t>
      </w:r>
      <w:proofErr w:type="spellEnd"/>
      <w:r>
        <w:rPr>
          <w:sz w:val="28"/>
          <w:szCs w:val="28"/>
        </w:rPr>
        <w:t xml:space="preserve"> Манук </w:t>
      </w:r>
      <w:proofErr w:type="spellStart"/>
      <w:r>
        <w:rPr>
          <w:sz w:val="28"/>
          <w:szCs w:val="28"/>
        </w:rPr>
        <w:t>Жульевич</w:t>
      </w:r>
      <w:proofErr w:type="spellEnd"/>
      <w:r>
        <w:rPr>
          <w:sz w:val="28"/>
          <w:szCs w:val="28"/>
        </w:rPr>
        <w:t xml:space="preserve"> приступил к реализации нового  инвестиционного проекта:  «Строительство линии по производству картофельных хлопьев» с</w:t>
      </w:r>
      <w:r>
        <w:rPr>
          <w:sz w:val="28"/>
          <w:szCs w:val="28"/>
        </w:rPr>
        <w:t xml:space="preserve"> объемом инвестиций  1,5  млрд. рублей,  по итогам  реализации проекта  планируется создать 150 новых рабочих мест.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Сельскохозяйственным предприятием «НТ-</w:t>
      </w:r>
      <w:proofErr w:type="spellStart"/>
      <w:r>
        <w:rPr>
          <w:sz w:val="28"/>
          <w:szCs w:val="28"/>
        </w:rPr>
        <w:t>Агри</w:t>
      </w:r>
      <w:proofErr w:type="spellEnd"/>
      <w:r>
        <w:rPr>
          <w:sz w:val="28"/>
          <w:szCs w:val="28"/>
        </w:rPr>
        <w:t xml:space="preserve">» (руководитель  </w:t>
      </w:r>
      <w:proofErr w:type="spellStart"/>
      <w:r>
        <w:rPr>
          <w:sz w:val="28"/>
          <w:szCs w:val="28"/>
        </w:rPr>
        <w:t>Трубицына</w:t>
      </w:r>
      <w:proofErr w:type="spellEnd"/>
      <w:r>
        <w:rPr>
          <w:sz w:val="28"/>
          <w:szCs w:val="28"/>
        </w:rPr>
        <w:t xml:space="preserve"> Ирина Викторовна) ведется строительство зерноочистительного комплекса</w:t>
      </w:r>
      <w:r>
        <w:rPr>
          <w:sz w:val="28"/>
          <w:szCs w:val="28"/>
        </w:rPr>
        <w:t>, объем инвестиций по проекту  составит 60,0 млн. рублей.</w:t>
      </w:r>
    </w:p>
    <w:p w:rsidR="00532EEF" w:rsidRDefault="00532EEF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:rsidR="00532EEF" w:rsidRPr="00E715EE" w:rsidRDefault="00BC25F3">
      <w:pPr>
        <w:pStyle w:val="af"/>
        <w:shd w:val="clear" w:color="auto" w:fill="FFFFFF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 w:rsidRPr="00E715EE">
        <w:rPr>
          <w:b/>
          <w:color w:val="000000"/>
          <w:sz w:val="28"/>
          <w:szCs w:val="28"/>
        </w:rPr>
        <w:t>Важнейшими показателями эффективности нашей работы остается ситуация на рынке труда.</w:t>
      </w:r>
      <w:r w:rsidRPr="00E715EE">
        <w:rPr>
          <w:color w:val="000000"/>
          <w:sz w:val="28"/>
          <w:szCs w:val="28"/>
        </w:rPr>
        <w:t xml:space="preserve"> </w:t>
      </w:r>
      <w:proofErr w:type="gramStart"/>
      <w:r w:rsidRPr="00E715EE">
        <w:rPr>
          <w:color w:val="000000"/>
          <w:sz w:val="28"/>
          <w:szCs w:val="28"/>
        </w:rPr>
        <w:t>Среднемесячная номинальная заработная плата, начисленная за январь-</w:t>
      </w:r>
      <w:r w:rsidR="00A86981" w:rsidRPr="00E715EE">
        <w:rPr>
          <w:color w:val="000000"/>
          <w:sz w:val="28"/>
          <w:szCs w:val="28"/>
        </w:rPr>
        <w:t xml:space="preserve">декабрь </w:t>
      </w:r>
      <w:r w:rsidRPr="00E715EE">
        <w:rPr>
          <w:color w:val="000000"/>
          <w:sz w:val="28"/>
          <w:szCs w:val="28"/>
        </w:rPr>
        <w:t xml:space="preserve">2020 года работникам крупных </w:t>
      </w:r>
      <w:r w:rsidRPr="00E715EE">
        <w:rPr>
          <w:color w:val="000000"/>
          <w:sz w:val="28"/>
          <w:szCs w:val="28"/>
        </w:rPr>
        <w:t>и средних организаций составила</w:t>
      </w:r>
      <w:proofErr w:type="gramEnd"/>
      <w:r w:rsidRPr="00E715EE">
        <w:rPr>
          <w:color w:val="000000"/>
          <w:sz w:val="28"/>
          <w:szCs w:val="28"/>
        </w:rPr>
        <w:t xml:space="preserve"> </w:t>
      </w:r>
      <w:r w:rsidRPr="00E715EE">
        <w:rPr>
          <w:color w:val="000000" w:themeColor="text1"/>
          <w:sz w:val="28"/>
          <w:szCs w:val="28"/>
          <w:shd w:val="clear" w:color="auto" w:fill="FFFFFF"/>
        </w:rPr>
        <w:t>33 829 рублей</w:t>
      </w:r>
      <w:r w:rsidRPr="00E715EE">
        <w:rPr>
          <w:color w:val="000000" w:themeColor="text1"/>
          <w:sz w:val="28"/>
          <w:szCs w:val="28"/>
        </w:rPr>
        <w:t>, превысив уровень соответствующего периода прошлого года на 7%.</w:t>
      </w:r>
    </w:p>
    <w:p w:rsidR="00532EEF" w:rsidRPr="00E715EE" w:rsidRDefault="00BC25F3">
      <w:pPr>
        <w:pStyle w:val="af"/>
        <w:shd w:val="clear" w:color="auto" w:fill="FFFFFF"/>
        <w:spacing w:before="0" w:after="0"/>
        <w:ind w:firstLine="567"/>
        <w:jc w:val="both"/>
        <w:rPr>
          <w:color w:val="000000" w:themeColor="text1"/>
          <w:shd w:val="clear" w:color="auto" w:fill="FFFFFF"/>
        </w:rPr>
      </w:pPr>
      <w:r w:rsidRPr="00E715EE">
        <w:rPr>
          <w:color w:val="000000" w:themeColor="text1"/>
          <w:sz w:val="28"/>
          <w:szCs w:val="28"/>
          <w:shd w:val="clear" w:color="auto" w:fill="FFFFFF"/>
        </w:rPr>
        <w:t>В сфере сельского хозяйства и финансовой деятельности заработная плата превысила средне районный показатель на 45,4% и 39,0% соответственно (49 20</w:t>
      </w:r>
      <w:r w:rsidRPr="00E715EE">
        <w:rPr>
          <w:color w:val="000000" w:themeColor="text1"/>
          <w:sz w:val="28"/>
          <w:szCs w:val="28"/>
          <w:shd w:val="clear" w:color="auto" w:fill="FFFFFF"/>
        </w:rPr>
        <w:t xml:space="preserve">0,6  рубля и  47 007,5 рублей).  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регистрируемой безработицы по итогам 2020 составляет  2,4%. По сравнению с аналогичным периодом прошлого года уровень безработицы увеличился на 1,6% </w:t>
      </w:r>
      <w:r>
        <w:rPr>
          <w:i/>
          <w:sz w:val="28"/>
          <w:szCs w:val="28"/>
        </w:rPr>
        <w:t>(на 01.01.2019 г. – 0,79%).</w:t>
      </w:r>
    </w:p>
    <w:p w:rsidR="00532EEF" w:rsidRDefault="00532EEF">
      <w:pPr>
        <w:pStyle w:val="af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14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 исполнение Указа През</w:t>
      </w:r>
      <w:r>
        <w:rPr>
          <w:b/>
          <w:sz w:val="28"/>
          <w:szCs w:val="28"/>
        </w:rPr>
        <w:t>идента РФ № 600 одним из приоритетных направлений является </w:t>
      </w:r>
      <w:r>
        <w:rPr>
          <w:b/>
          <w:bCs/>
          <w:sz w:val="28"/>
          <w:szCs w:val="28"/>
        </w:rPr>
        <w:t>обеспечение жильем молодых семей и отдельных категорий граждан</w:t>
      </w:r>
      <w:r>
        <w:rPr>
          <w:bCs/>
          <w:sz w:val="28"/>
          <w:szCs w:val="28"/>
        </w:rPr>
        <w:t>.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социальными выплатами обеспечены семь молодых семей. Объем финансирования составил 4 млн. 528 тыс. 125 рублей из разных у</w:t>
      </w:r>
      <w:r>
        <w:rPr>
          <w:rFonts w:ascii="Times New Roman" w:hAnsi="Times New Roman" w:cs="Times New Roman"/>
          <w:sz w:val="28"/>
          <w:szCs w:val="28"/>
        </w:rPr>
        <w:t>ровней бюджетов, в том числе  525 тыс. 262 рубля из бюджета района.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части улучшения жилищных условий семей, имеющих трех и более детей: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формировано 326 земельных участков </w:t>
      </w:r>
      <w:r>
        <w:rPr>
          <w:rFonts w:ascii="Times New Roman" w:eastAsia="Calibri" w:hAnsi="Times New Roman" w:cs="Times New Roman"/>
          <w:sz w:val="28"/>
          <w:szCs w:val="28"/>
        </w:rPr>
        <w:t>в черте 10 крупных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предоставлено в собственность бесплатно                                346 земельных участков, в том числе: 8 земельных участков, сформированных многодетными семьями самостоятельно, 4 земельных участка, предоставленных из перечня. </w:t>
      </w:r>
      <w:r>
        <w:rPr>
          <w:rFonts w:ascii="Times New Roman" w:eastAsia="Calibri" w:hAnsi="Times New Roman" w:cs="Times New Roman"/>
          <w:sz w:val="28"/>
          <w:szCs w:val="28"/>
        </w:rPr>
        <w:t>На сегодняшний день име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ется                            31 земельный участок, не закрепленный за гражданами, которые администрация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готова предоставить многодетным семьям.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Для  поддержки семей, воспитывающих двух и более детей </w:t>
      </w:r>
      <w:r>
        <w:rPr>
          <w:rFonts w:ascii="Times New Roman" w:hAnsi="Times New Roman" w:cs="Times New Roman"/>
          <w:sz w:val="28"/>
          <w:szCs w:val="28"/>
        </w:rPr>
        <w:t xml:space="preserve">с 2013 </w:t>
      </w:r>
      <w:r>
        <w:rPr>
          <w:rFonts w:ascii="Times New Roman" w:hAnsi="Times New Roman" w:cs="Times New Roman"/>
          <w:sz w:val="28"/>
          <w:szCs w:val="28"/>
        </w:rPr>
        <w:lastRenderedPageBreak/>
        <w:t>года, в дополнение к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и региональным выплатам, предоставляется единовременная  выплата  семьям на рождение второго и последующего детей, так называемый районный материнский капитал. В 2020 году выплачено 1 млн. 744 тыс. рублей, размер выплат на второго ребенка 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12 тыс. 872 рубля</w:t>
      </w:r>
      <w:r>
        <w:rPr>
          <w:rFonts w:ascii="Times New Roman" w:hAnsi="Times New Roman" w:cs="Times New Roman"/>
          <w:sz w:val="28"/>
          <w:szCs w:val="28"/>
        </w:rPr>
        <w:t xml:space="preserve">, на третьего и последующих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 тыс. 307 рублей. 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на данные цели в  текущем году составит 1,8 млн. 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впервые стали выплачивать пособие в сумме 5 тыс. рублей при рождении 1-го ребенка у  матерей, не достигш</w:t>
      </w:r>
      <w:r>
        <w:rPr>
          <w:rFonts w:ascii="Times New Roman" w:hAnsi="Times New Roman" w:cs="Times New Roman"/>
          <w:sz w:val="28"/>
          <w:szCs w:val="28"/>
        </w:rPr>
        <w:t xml:space="preserve">их на момент рождения ребенка 25-ти лет. Расходы бюджета на эти цели в отчетном году составили 107 тыс. рублей.  В 2021 году запланировано на эти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израсходовать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139,1 тыс. рублей.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EEF" w:rsidRDefault="00BC25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15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Веневском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 из 209 сельских населенных пунктов газифици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ровано - 38.</w:t>
      </w:r>
    </w:p>
    <w:p w:rsidR="00532EEF" w:rsidRDefault="00BC25F3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целях повышения уровня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газификации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района администрацией реализуются государственные программы Тульской области  «Развитие сельского хозяйства Тульской области» и «Обеспечение доступным и комфортным жильем населения Тульской области». 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«Устойчивое развитие сельских территорий» в 2020 году  произведен пуск газа потребителям в д. Михайловка и  улиц Первомайская, Сельская, Овражная, 40 лет ВЛКСМ,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Старокаширская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поселке Мордвес и 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Алёсово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протяженность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построенного газопровода - 15,4 км.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Общий объём финансирования составил 34,7 млн. рублей, в том числе 4,0 млн. рублей  выделено из бюджета района. 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период с 2021 по 2025 годы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газоснабжения и газификации Тульской области согл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асованной Губернатором Тульской области и ПАО «Газпром» планируется газифицировать 41 населенный пункт, ориентировочная общая протяженность газопроводов составит 445 км, в том числе: 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межпоселкового газопровода (высокого давления) - 161 км; 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</w:t>
      </w:r>
      <w:r>
        <w:rPr>
          <w:rFonts w:ascii="Times New Roman" w:eastAsia="Times New Roman" w:hAnsi="Times New Roman" w:cs="Times New Roman"/>
          <w:sz w:val="28"/>
          <w:szCs w:val="28"/>
        </w:rPr>
        <w:t>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газопроводов - 123 км.</w:t>
      </w:r>
    </w:p>
    <w:p w:rsidR="00532EEF" w:rsidRDefault="00BC25F3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 2020 году администрацией муниципального образования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район получены технические условия на газификацию шести населенных пунктов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.А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ксиньино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Полошково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Б.Уваровка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Торбеевка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п. Первомайский –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п.Торбеевский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ул. Заречная, 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Грызловка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рамках подпрограммы </w:t>
      </w:r>
      <w:r>
        <w:rPr>
          <w:rFonts w:ascii="Times New Roman" w:eastAsia="Calibri" w:hAnsi="Times New Roman" w:cs="Times New Roman"/>
          <w:sz w:val="28"/>
          <w:szCs w:val="28"/>
        </w:rPr>
        <w:t>«Стимулирование программ газификации населенных пунктов муниципальных образований Тульской области» в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текущем году, планируется разработать  проекты  по 4 объектам. Это с.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Аксиньино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Торбеевка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, п. Пер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вомайский-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Торбеевский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Заречная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Грызловка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</w:p>
    <w:p w:rsidR="00532EEF" w:rsidRDefault="00BC25F3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Общая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стоимость проектно-сметной документации составит 10 млн. рублей,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строительство данных газопроводов планируется выполнить  в 2022-2023 годах.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Ориентировочная общая  протяженность газопроводов -  12 </w:t>
      </w:r>
      <w:r>
        <w:rPr>
          <w:rFonts w:ascii="Times New Roman" w:eastAsia="Times New Roman" w:hAnsi="Times New Roman" w:cs="Times New Roman"/>
          <w:sz w:val="28"/>
          <w:szCs w:val="28"/>
        </w:rPr>
        <w:t>км и общая стоимость строительства составит  36 млн.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за счет средств бюджета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 в 2021 году планируется получение положительного заключения государственной экспертизы по двум проектам: газоснабжение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Даровая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ихая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Яньковская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и  газификация 35 жилых домов, расположенных по адресу: п. Мордвес, ул. Привокзальная, ул. Первомайская, ул.40 лет ВЛКСМ», разработанных на средства жителей п. Мордвес и д. Даровая, общей протяженностью 4,5 км. Стоимост</w:t>
      </w:r>
      <w:r>
        <w:rPr>
          <w:rFonts w:ascii="Times New Roman" w:eastAsia="Calibri" w:hAnsi="Times New Roman" w:cs="Times New Roman"/>
          <w:sz w:val="28"/>
          <w:szCs w:val="28"/>
        </w:rPr>
        <w:t>ь государственной экспертизы ориентировочно составит 2 млн. рублей.</w:t>
      </w:r>
    </w:p>
    <w:p w:rsidR="00532EEF" w:rsidRDefault="00BC25F3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2022 году, при условии выделения субсидий из бюджета Тульской области, планируется разработать проекты по газификации 19 населенных пунктов. Это 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Полошково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Большая Уваровка, п.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Васильевский, с. Васильевское, с. Воскресенское,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Борозденки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Тулубьево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Бурдуково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Потетино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д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.У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лыбышево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Студенец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Сасово, с. Клин, сл.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Озеренская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Поветкино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Большие Заломы, д. Сергиево, сл. Пушкарская, с.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Исаково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 Строительство г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азопроводов в вышеперечисленных населенных пунктах запланировано на  2023-2024 годы.</w:t>
      </w:r>
    </w:p>
    <w:p w:rsidR="00532EEF" w:rsidRDefault="00BC25F3">
      <w:pPr>
        <w:widowControl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2023 году, при условии выделения субсидий из бюджета Тульской области, планируется разработать проекты по газификации еще 19 населенных пунктов. Это Арсеньево, Шилово,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Крюково,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Борщевое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Рассылкино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Талызино,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Карники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Быковка, Матвеевка,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Гурьевские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выселки,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Карпово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Кухтинка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Теребуш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Ажовка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Марыгино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Марьинка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Тюнеж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Барсуки,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</w:rPr>
        <w:t>Мартемьяново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Строительство газопроводов в вышеперечисленных населенных пунктах запланировано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на  2024-2025 годы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en-US"/>
        </w:rPr>
        <w:t>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16</w:t>
      </w:r>
    </w:p>
    <w:p w:rsidR="00532EEF" w:rsidRDefault="00BC25F3">
      <w:pPr>
        <w:pStyle w:val="af"/>
        <w:spacing w:before="0" w:after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рамках подготовки к отопительному сезону 2020-2021 гг.  подготовлено 17 котельных и 5 центральных тепловых пунктов. Проведены гидравлические испытания всех 30,93 км тепловых сетей, заменено 3,0 км ветхих тепловых сетей, в то</w:t>
      </w:r>
      <w:r>
        <w:rPr>
          <w:sz w:val="28"/>
          <w:szCs w:val="28"/>
          <w:highlight w:val="white"/>
        </w:rPr>
        <w:t xml:space="preserve">м числе 0,9 км в городе Веневе, также заменено 5,9 км ветхих водопроводных сетей. Отремонтировано  1,5 тысяч квадратных метров кровель в городе Веневе, поселках </w:t>
      </w:r>
      <w:proofErr w:type="spellStart"/>
      <w:r>
        <w:rPr>
          <w:sz w:val="28"/>
          <w:szCs w:val="28"/>
          <w:highlight w:val="white"/>
        </w:rPr>
        <w:t>Грицовский</w:t>
      </w:r>
      <w:proofErr w:type="spellEnd"/>
      <w:r>
        <w:rPr>
          <w:sz w:val="28"/>
          <w:szCs w:val="28"/>
          <w:highlight w:val="white"/>
        </w:rPr>
        <w:t xml:space="preserve"> и </w:t>
      </w:r>
      <w:proofErr w:type="gramStart"/>
      <w:r>
        <w:rPr>
          <w:sz w:val="28"/>
          <w:szCs w:val="28"/>
          <w:highlight w:val="white"/>
        </w:rPr>
        <w:t>Метростроевский</w:t>
      </w:r>
      <w:proofErr w:type="gramEnd"/>
      <w:r>
        <w:rPr>
          <w:sz w:val="28"/>
          <w:szCs w:val="28"/>
          <w:highlight w:val="white"/>
        </w:rPr>
        <w:t>, подготовлены и сданы 312 жилых домов, т.е. произведена проверка в</w:t>
      </w:r>
      <w:r>
        <w:rPr>
          <w:sz w:val="28"/>
          <w:szCs w:val="28"/>
          <w:highlight w:val="white"/>
        </w:rPr>
        <w:t xml:space="preserve">сех инженерных сетей в данных домах, выполнена </w:t>
      </w:r>
      <w:proofErr w:type="spellStart"/>
      <w:r>
        <w:rPr>
          <w:sz w:val="28"/>
          <w:szCs w:val="28"/>
          <w:highlight w:val="white"/>
        </w:rPr>
        <w:t>опрессовка</w:t>
      </w:r>
      <w:proofErr w:type="spellEnd"/>
      <w:r>
        <w:rPr>
          <w:sz w:val="28"/>
          <w:szCs w:val="28"/>
          <w:highlight w:val="white"/>
        </w:rPr>
        <w:t xml:space="preserve"> системы теплоснабжения.</w:t>
      </w:r>
    </w:p>
    <w:p w:rsidR="00532EEF" w:rsidRDefault="00BC25F3">
      <w:pPr>
        <w:pStyle w:val="af"/>
        <w:spacing w:before="0" w:after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поселке </w:t>
      </w:r>
      <w:proofErr w:type="spellStart"/>
      <w:r>
        <w:rPr>
          <w:sz w:val="28"/>
          <w:szCs w:val="28"/>
          <w:highlight w:val="white"/>
        </w:rPr>
        <w:t>Грицовский</w:t>
      </w:r>
      <w:proofErr w:type="spellEnd"/>
      <w:r>
        <w:rPr>
          <w:sz w:val="28"/>
          <w:szCs w:val="28"/>
          <w:highlight w:val="white"/>
        </w:rPr>
        <w:t xml:space="preserve"> построена новая модульная котельная для обеспечения теплоснабжения  Областного госпиталя ветеранов войн и труда. </w:t>
      </w:r>
    </w:p>
    <w:p w:rsidR="00532EEF" w:rsidRDefault="00532EEF">
      <w:pPr>
        <w:pStyle w:val="af"/>
        <w:spacing w:before="0" w:after="0"/>
        <w:ind w:firstLine="567"/>
        <w:jc w:val="both"/>
        <w:rPr>
          <w:sz w:val="28"/>
          <w:szCs w:val="28"/>
          <w:highlight w:val="white"/>
        </w:rPr>
      </w:pPr>
    </w:p>
    <w:p w:rsidR="00532EEF" w:rsidRDefault="00BC25F3">
      <w:pPr>
        <w:pStyle w:val="af"/>
        <w:spacing w:before="0" w:after="0"/>
        <w:ind w:firstLine="567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Слайд 17</w:t>
      </w:r>
    </w:p>
    <w:p w:rsidR="00532EEF" w:rsidRDefault="00BC25F3">
      <w:pPr>
        <w:pStyle w:val="a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2020 году реализован проек</w:t>
      </w:r>
      <w:r>
        <w:rPr>
          <w:sz w:val="28"/>
          <w:szCs w:val="28"/>
        </w:rPr>
        <w:t xml:space="preserve">т на сумму 26,8 млн. рублей по реконструкции водопроводных сетей в поселке </w:t>
      </w:r>
      <w:proofErr w:type="spellStart"/>
      <w:r>
        <w:rPr>
          <w:sz w:val="28"/>
          <w:szCs w:val="28"/>
        </w:rPr>
        <w:t>Грицовский</w:t>
      </w:r>
      <w:proofErr w:type="spellEnd"/>
      <w:r>
        <w:rPr>
          <w:sz w:val="28"/>
          <w:szCs w:val="28"/>
        </w:rPr>
        <w:t xml:space="preserve">, протяженностью 7,1 км, и  начато строительство станции очистки воды, проект рассчитан на два года и общий объем его финансирования составит более 110 млн. рублей.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>ведена корректировка проектно-сметной документации по реконструкции водопроводных сетей п. Мордвес.</w:t>
      </w:r>
      <w:r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Затраты на корректировку и  экспертизу составили 2,5 млн. рублей. </w:t>
      </w:r>
      <w:r>
        <w:rPr>
          <w:rFonts w:ascii="Times New Roman" w:hAnsi="Times New Roman" w:cs="Times New Roman"/>
          <w:sz w:val="28"/>
          <w:szCs w:val="28"/>
        </w:rPr>
        <w:t xml:space="preserve"> В текущем году планируется выполнить экспертизу проекта. После получения положительного заключения экспертизы будет направлена заявка для вхождения в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Тульской области.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разработаны локальные сметы на ремонт водозабора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Южный,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 и проект по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троительству наружных сетей водоснабжения по ул. Новая – ул. Строительная в г. Венёве, стоимостью строительно-монтажных работ 20,7 млн. рублей, который  направлен  в ГАУ ТО «Управление экспертизы» для прохождени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экспертизы. </w:t>
      </w:r>
    </w:p>
    <w:p w:rsidR="00532EEF" w:rsidRDefault="00532EEF">
      <w:pPr>
        <w:pStyle w:val="af"/>
        <w:spacing w:before="0" w:after="0"/>
        <w:jc w:val="both"/>
        <w:rPr>
          <w:sz w:val="28"/>
          <w:szCs w:val="28"/>
        </w:rPr>
      </w:pPr>
    </w:p>
    <w:p w:rsidR="00532EEF" w:rsidRDefault="00BC25F3">
      <w:pPr>
        <w:pStyle w:val="af"/>
        <w:spacing w:before="0" w:after="0"/>
        <w:ind w:firstLine="567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Слайд 18</w:t>
      </w:r>
    </w:p>
    <w:p w:rsidR="00532EEF" w:rsidRDefault="00BC25F3">
      <w:pPr>
        <w:pStyle w:val="a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рамках концессионного соглашения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Северный построена новая </w:t>
      </w:r>
      <w:proofErr w:type="spellStart"/>
      <w:r>
        <w:rPr>
          <w:sz w:val="28"/>
          <w:szCs w:val="28"/>
        </w:rPr>
        <w:t>блочно</w:t>
      </w:r>
      <w:proofErr w:type="spellEnd"/>
      <w:r>
        <w:rPr>
          <w:sz w:val="28"/>
          <w:szCs w:val="28"/>
        </w:rPr>
        <w:t>-модульная котельная мощностью 5 МВт с работой в автоматическом режиме стоимостью 29,4 млн. рублей и произведена замена тепловых сетей, протяженностью 314,9 м  в районе шк</w:t>
      </w:r>
      <w:r>
        <w:rPr>
          <w:sz w:val="28"/>
          <w:szCs w:val="28"/>
        </w:rPr>
        <w:t xml:space="preserve">ольной котельной на сумму 2,3 млн. рублей. </w:t>
      </w:r>
    </w:p>
    <w:p w:rsidR="00532EEF" w:rsidRDefault="00532EEF">
      <w:pPr>
        <w:pStyle w:val="af"/>
        <w:spacing w:before="0" w:after="0"/>
        <w:ind w:firstLine="567"/>
        <w:jc w:val="both"/>
        <w:rPr>
          <w:sz w:val="28"/>
          <w:szCs w:val="28"/>
        </w:rPr>
      </w:pPr>
    </w:p>
    <w:p w:rsidR="00532EEF" w:rsidRDefault="00BC25F3">
      <w:pPr>
        <w:pStyle w:val="a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19</w:t>
      </w:r>
    </w:p>
    <w:p w:rsidR="00532EEF" w:rsidRDefault="00BC25F3">
      <w:pPr>
        <w:pStyle w:val="a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год </w:t>
      </w:r>
      <w:r>
        <w:rPr>
          <w:b/>
          <w:sz w:val="28"/>
          <w:szCs w:val="28"/>
        </w:rPr>
        <w:t>зарегистрировано право собственности</w:t>
      </w:r>
      <w:r>
        <w:rPr>
          <w:sz w:val="28"/>
          <w:szCs w:val="28"/>
        </w:rPr>
        <w:t xml:space="preserve"> муниципального образования на 119 объектов недвижимого имущества, в том числе 17 объектов коммунальной инфраструктуры (включая 1 новую модульную коте</w:t>
      </w:r>
      <w:r>
        <w:rPr>
          <w:sz w:val="28"/>
          <w:szCs w:val="28"/>
        </w:rPr>
        <w:t xml:space="preserve">льную в п. Метростроевский), 31 автодорогу и новый детский сад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Южный. Также поставлены на кадастровый учет в качестве бесхозяйных 45 объектов недвижимого имущества, в том числе 18 объектов коммунальной инфраструктуры и 10 автодорог, 8 объектов культ</w:t>
      </w:r>
      <w:r>
        <w:rPr>
          <w:sz w:val="28"/>
          <w:szCs w:val="28"/>
        </w:rPr>
        <w:t xml:space="preserve">урного наследия (7 церквей, 1 жилой дом </w:t>
      </w:r>
      <w:proofErr w:type="spellStart"/>
      <w:r>
        <w:rPr>
          <w:sz w:val="28"/>
          <w:szCs w:val="28"/>
        </w:rPr>
        <w:t>Резвовой</w:t>
      </w:r>
      <w:proofErr w:type="spellEnd"/>
      <w:r>
        <w:rPr>
          <w:sz w:val="28"/>
          <w:szCs w:val="28"/>
        </w:rPr>
        <w:t>) и 6 памятников, расположенных в г. Веневе. Эта работа проводится постоянно.</w:t>
      </w:r>
    </w:p>
    <w:p w:rsidR="00532EEF" w:rsidRDefault="00532EEF">
      <w:pPr>
        <w:pStyle w:val="af"/>
        <w:spacing w:before="0" w:after="0"/>
        <w:ind w:firstLine="567"/>
        <w:jc w:val="both"/>
        <w:rPr>
          <w:sz w:val="28"/>
          <w:szCs w:val="28"/>
        </w:rPr>
      </w:pPr>
    </w:p>
    <w:p w:rsidR="00532EEF" w:rsidRDefault="00BC25F3">
      <w:pPr>
        <w:pStyle w:val="af"/>
        <w:spacing w:before="0" w:after="0"/>
        <w:ind w:firstLine="567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Слайд 20</w:t>
      </w:r>
    </w:p>
    <w:p w:rsidR="00532EEF" w:rsidRDefault="00BC25F3">
      <w:pPr>
        <w:pStyle w:val="a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Большая работа была проведена с гражданами, имеющими задолженность за жилищно-коммунальные услуги. В течение 2020 года б</w:t>
      </w:r>
      <w:r>
        <w:rPr>
          <w:sz w:val="28"/>
          <w:szCs w:val="28"/>
          <w:highlight w:val="white"/>
        </w:rPr>
        <w:t xml:space="preserve">ыло выдано 1070 предписаний, заключено 19 договоров  реструктуризации, подано 195 исков в суд на сумму 7,0 млн. руб. Взыскано по суду – 2,7 млн. рублей, что меньше, чем в 2019 году </w:t>
      </w:r>
      <w:r>
        <w:rPr>
          <w:sz w:val="28"/>
          <w:szCs w:val="28"/>
        </w:rPr>
        <w:t>в связи со сложившейся эпидемиологической обстановкой.</w:t>
      </w:r>
    </w:p>
    <w:p w:rsidR="00532EEF" w:rsidRDefault="00532EEF">
      <w:pPr>
        <w:pStyle w:val="af"/>
        <w:spacing w:before="0" w:after="0"/>
        <w:jc w:val="both"/>
        <w:rPr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21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еализации краткосрочного плана Региональной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домах, расположенных на территории Тульской области в 2020 году всего отремонтировано 24 многоквартирных дома, площадью 15,92 тыс. кв. метров. В 2</w:t>
      </w:r>
      <w:r>
        <w:rPr>
          <w:rFonts w:ascii="Times New Roman" w:hAnsi="Times New Roman" w:cs="Times New Roman"/>
          <w:sz w:val="28"/>
          <w:szCs w:val="28"/>
        </w:rPr>
        <w:t>021 году запланировано выполнить капитальный ремонт  в 27 многоквартирных домах, общей площадью 16,2 тыс. кв. метров.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</w:rPr>
      </w:pPr>
      <w:r>
        <w:rPr>
          <w:b/>
          <w:sz w:val="28"/>
          <w:szCs w:val="28"/>
        </w:rPr>
        <w:t>Слайд 22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rFonts w:eastAsia="PT Astra Serif"/>
          <w:sz w:val="28"/>
          <w:szCs w:val="28"/>
        </w:rPr>
      </w:pPr>
      <w:r>
        <w:rPr>
          <w:sz w:val="28"/>
          <w:szCs w:val="28"/>
        </w:rPr>
        <w:t>В 2020 году  в рамках региональной программы по переселению граждан из аварийного жилищного фонда в новостройках приобретены  кв</w:t>
      </w:r>
      <w:r>
        <w:rPr>
          <w:sz w:val="28"/>
          <w:szCs w:val="28"/>
        </w:rPr>
        <w:t xml:space="preserve">артиры общей площадью 758 кв. метров на сумму </w:t>
      </w:r>
      <w:r>
        <w:rPr>
          <w:rFonts w:eastAsia="PT Astra Serif"/>
          <w:sz w:val="28"/>
          <w:szCs w:val="28"/>
        </w:rPr>
        <w:t xml:space="preserve">34  млн. рублей.  13 </w:t>
      </w:r>
      <w:proofErr w:type="spellStart"/>
      <w:r>
        <w:rPr>
          <w:rFonts w:eastAsia="PT Astra Serif"/>
          <w:sz w:val="28"/>
          <w:szCs w:val="28"/>
        </w:rPr>
        <w:lastRenderedPageBreak/>
        <w:t>грицовских</w:t>
      </w:r>
      <w:proofErr w:type="spellEnd"/>
      <w:r>
        <w:rPr>
          <w:rFonts w:eastAsia="PT Astra Serif"/>
          <w:sz w:val="28"/>
          <w:szCs w:val="28"/>
        </w:rPr>
        <w:t xml:space="preserve"> семей, проживающих в аварийном жилье, переехали в город Тулу.</w:t>
      </w:r>
    </w:p>
    <w:p w:rsidR="00532EEF" w:rsidRDefault="00532EEF">
      <w:pPr>
        <w:pStyle w:val="af"/>
        <w:spacing w:before="0" w:after="0"/>
        <w:ind w:firstLine="567"/>
        <w:jc w:val="both"/>
        <w:rPr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муниципальным контрактом </w:t>
      </w:r>
      <w:r>
        <w:rPr>
          <w:rFonts w:ascii="Times New Roman" w:hAnsi="Times New Roman" w:cs="Times New Roman"/>
          <w:bCs/>
          <w:sz w:val="28"/>
          <w:szCs w:val="28"/>
        </w:rPr>
        <w:t>выполнен ремонт десяти автомобильных муниципальных дорог общего пользования, общей протяженностью 10,3 км, в том числе одна автодорога в городе Веневе по улице Карла Маркса отремонтирована в соответствии с приоритетным проектом Министерства транспорта РФ «</w:t>
      </w:r>
      <w:r>
        <w:rPr>
          <w:rFonts w:ascii="Times New Roman" w:hAnsi="Times New Roman" w:cs="Times New Roman"/>
          <w:bCs/>
          <w:sz w:val="28"/>
          <w:szCs w:val="28"/>
        </w:rPr>
        <w:t xml:space="preserve">Безопасные  и качественные автодороги». </w:t>
      </w: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составил 56,4 млн. рублей,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11,5 млн. рублей на БКАД.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летний период 2020 года был произведен ямочный ремонт улично-дорожной сети города Венева на сумму 1,5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млн. рублей </w:t>
      </w:r>
      <w:r>
        <w:rPr>
          <w:rFonts w:ascii="Times New Roman" w:hAnsi="Times New Roman" w:cs="Times New Roman"/>
          <w:bCs/>
          <w:i/>
          <w:sz w:val="28"/>
          <w:szCs w:val="28"/>
        </w:rPr>
        <w:t>(отремонтиров</w:t>
      </w:r>
      <w:r>
        <w:rPr>
          <w:rFonts w:ascii="Times New Roman" w:hAnsi="Times New Roman" w:cs="Times New Roman"/>
          <w:bCs/>
          <w:i/>
          <w:sz w:val="28"/>
          <w:szCs w:val="28"/>
        </w:rPr>
        <w:t>ано 1320 кв. метров асфальтобетонного покрытия).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за счет средств областного бюджета выполнен ремонт двух автомобильных дорог регионального значения общей протяженностью 4,22 км на общую сумму 37 млн. рублей. Это автомобильные  дороги: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</w:t>
      </w:r>
      <w:r>
        <w:rPr>
          <w:rFonts w:ascii="Times New Roman" w:hAnsi="Times New Roman" w:cs="Times New Roman"/>
          <w:sz w:val="28"/>
          <w:szCs w:val="28"/>
        </w:rPr>
        <w:t xml:space="preserve">Москва-Волгоград"-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</w:t>
      </w:r>
      <w:proofErr w:type="gramStart"/>
      <w:r>
        <w:rPr>
          <w:rFonts w:ascii="Times New Roman" w:hAnsi="Times New Roman" w:cs="Times New Roman"/>
          <w:sz w:val="28"/>
          <w:szCs w:val="28"/>
        </w:rPr>
        <w:t>Венев-Серебряные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Пруды"-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24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рамках федерального проекта «Безопасные и качественные автодороги» планируется выполнить реконструкцию автодороги по улице Стрешнева города Венева. В рамках объед</w:t>
      </w:r>
      <w:r>
        <w:rPr>
          <w:rFonts w:ascii="Times New Roman" w:hAnsi="Times New Roman" w:cs="Times New Roman"/>
          <w:sz w:val="28"/>
          <w:szCs w:val="28"/>
        </w:rPr>
        <w:t xml:space="preserve">иненного аукциона за счет средств дорожного фонда будет произведен ремонт трех автомобильных муниципальных дорог общего пользования, общей протяженностью  3  км, на общую сумму 16,5 млн. рублей.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 автодороги: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улица Привокзальная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автодор</w:t>
      </w:r>
      <w:r>
        <w:rPr>
          <w:rFonts w:ascii="Times New Roman" w:hAnsi="Times New Roman" w:cs="Times New Roman"/>
          <w:i/>
          <w:sz w:val="28"/>
          <w:szCs w:val="28"/>
        </w:rPr>
        <w:t xml:space="preserve">ога к деревне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Пряхино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участок автодороги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Грицовский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Новомосковск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- ш. Подмосковная».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регионального бюджета силами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планируется выполнить ремонт трех автомобильных дорог регионального значения общей протяженностью 6,3 км на</w:t>
      </w:r>
      <w:r>
        <w:rPr>
          <w:rFonts w:ascii="Times New Roman" w:hAnsi="Times New Roman" w:cs="Times New Roman"/>
          <w:sz w:val="28"/>
          <w:szCs w:val="28"/>
        </w:rPr>
        <w:t xml:space="preserve"> общую сумму 60,9 млн. рублей. Это автомобильные  дороги: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«Венев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Серебрянные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Пруды»  - Большие Заломы (2,8 км, 30,2 млн. рублей);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КТМР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Рассылкино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(1км, 3,8 млн. рублей);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участок дороги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Новоклейменов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Ясногорск – Мордвес, протяженностью 2,5 км н</w:t>
      </w:r>
      <w:r>
        <w:rPr>
          <w:rFonts w:ascii="Times New Roman" w:hAnsi="Times New Roman" w:cs="Times New Roman"/>
          <w:i/>
          <w:sz w:val="28"/>
          <w:szCs w:val="28"/>
        </w:rPr>
        <w:t>а сумму 26.9 млн. рублей.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25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выполнен ремонт пешеходной дорожки и прилегающей территории к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образования №2» в г. Веневе.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составил  783,8 тыс.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планах на 2021 год намечено построить </w:t>
      </w:r>
      <w:r>
        <w:rPr>
          <w:rFonts w:ascii="Times New Roman" w:hAnsi="Times New Roman" w:cs="Times New Roman"/>
          <w:i/>
          <w:sz w:val="28"/>
          <w:szCs w:val="28"/>
        </w:rPr>
        <w:t>пешеходный тротуар от ул. Декабристов до ул. Новая города Венева, протяженностью 200 метров, на общую сметную стоимость 1 млн. 100 тыс. рублей.</w:t>
      </w:r>
      <w:proofErr w:type="gramEnd"/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безопасности дорожного движения выполнены работы по содержанию светофорных объектов, установлены дорожны</w:t>
      </w:r>
      <w:r>
        <w:rPr>
          <w:rFonts w:ascii="Times New Roman" w:hAnsi="Times New Roman" w:cs="Times New Roman"/>
          <w:sz w:val="28"/>
          <w:szCs w:val="28"/>
        </w:rPr>
        <w:t>е знаки, нанесена горизонтальная дорожная разметка, произведена диагностика улично-дорожной сети. Общий объем финансирования  на данные виды работ составил  3,5 млн.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планируется установить три пешеходных светофора Т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улицах Советская</w:t>
      </w:r>
      <w:r>
        <w:rPr>
          <w:rFonts w:ascii="Times New Roman" w:hAnsi="Times New Roman" w:cs="Times New Roman"/>
          <w:sz w:val="28"/>
          <w:szCs w:val="28"/>
        </w:rPr>
        <w:t>, Красная площадь, Володарского, у образовательных учреждений города. На эти цели предусмотрено 2,2 млн. рублей.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26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благоустройства города  в отчетном году по восьми адресам: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дома № 3, 5, 19-20-21, 32, 46в, 70а;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ма № 33,34 - закуплено и установлено  детское игровое оборудование на общую сумму 494,5 тыс.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летнего периода исполнены контракты по валке и опиловке деревьев,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сорной растительности, уборке  несанкционированных свалок.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BC25F3">
      <w:pPr>
        <w:pStyle w:val="af"/>
        <w:spacing w:before="0" w:after="0"/>
        <w:ind w:firstLine="567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Слайд 27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>на территории района по ста двадцати девяти  адресам были оборудованы новые контейнерные площадки</w:t>
      </w:r>
      <w:r>
        <w:rPr>
          <w:rFonts w:ascii="Times New Roman" w:hAnsi="Times New Roman"/>
          <w:sz w:val="28"/>
          <w:szCs w:val="28"/>
        </w:rPr>
        <w:t xml:space="preserve"> накопления твердых коммунальных отходов, </w:t>
      </w:r>
      <w:r>
        <w:rPr>
          <w:rFonts w:ascii="Times New Roman" w:hAnsi="Times New Roman" w:cs="Times New Roman"/>
          <w:sz w:val="28"/>
          <w:szCs w:val="28"/>
        </w:rPr>
        <w:t>для этого из областного бюджета были выделены денежные средства в сумме 9,7 млн. рублей.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EEF" w:rsidRDefault="00BC25F3">
      <w:pPr>
        <w:pStyle w:val="af"/>
        <w:spacing w:before="0" w:after="0"/>
        <w:ind w:firstLine="567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Слайд 28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2020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в рамках реализации проекта «Формирование современной городской среды» выполнены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по благоустройству шести дворовых территорий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двенадцати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многоквартирных домов (</w:t>
      </w:r>
      <w:r>
        <w:rPr>
          <w:rFonts w:ascii="Times New Roman" w:hAnsi="Times New Roman" w:cs="Times New Roman"/>
          <w:i/>
          <w:sz w:val="28"/>
          <w:szCs w:val="28"/>
        </w:rPr>
        <w:t xml:space="preserve">ул. Декабристов дома №1-а, №10, №12, №14, микрорайон </w:t>
      </w:r>
      <w:r>
        <w:rPr>
          <w:rFonts w:ascii="Times New Roman" w:hAnsi="Times New Roman" w:cs="Times New Roman"/>
          <w:i/>
          <w:sz w:val="28"/>
          <w:szCs w:val="28"/>
        </w:rPr>
        <w:t>«Северный» дома №31, №32, №33, №33-а, №34 в г. Веневе; ул. Садовая дома №1,3,5 в пос. Метростроевский</w:t>
      </w:r>
      <w:r>
        <w:rPr>
          <w:rFonts w:ascii="Times New Roman" w:hAnsi="Times New Roman" w:cs="Times New Roman"/>
          <w:sz w:val="28"/>
          <w:szCs w:val="28"/>
        </w:rPr>
        <w:t>) на общую сумму 12,7  млн. рублей.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завершен второй этап благоустройства общественной территории исторического центра Красная площадь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(победителя Все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российского конкурса лучших проектов создания комфортной городской среды в малых городах и исторических поселениях) на сумму 60 млн.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«Формирование современной городской среды» на территории города будет продолжена и в 2021 году.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планируется выполнить благоустройство трех  дворовых территорий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четырех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Красноармейская, ул. Белова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 Веневе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Бундурина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дома № 2, № 68, ул. Красноармейская дом № 1, ул. Белова дом № 14-Б</w:t>
      </w:r>
      <w:r>
        <w:rPr>
          <w:rFonts w:ascii="Times New Roman" w:hAnsi="Times New Roman" w:cs="Times New Roman"/>
          <w:sz w:val="28"/>
          <w:szCs w:val="28"/>
        </w:rPr>
        <w:t>) на</w:t>
      </w:r>
      <w:r>
        <w:rPr>
          <w:rFonts w:ascii="Times New Roman" w:hAnsi="Times New Roman" w:cs="Times New Roman"/>
          <w:sz w:val="28"/>
          <w:szCs w:val="28"/>
        </w:rPr>
        <w:t xml:space="preserve"> сумму порядка 4,5 млн. рублей.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текущем году запланировано благоустройство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Парка культуры и отдыха им. Д.Т.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в рамках которого планируется </w:t>
      </w:r>
      <w:r>
        <w:rPr>
          <w:rFonts w:ascii="Times New Roman" w:hAnsi="Times New Roman"/>
          <w:sz w:val="28"/>
          <w:szCs w:val="28"/>
        </w:rPr>
        <w:lastRenderedPageBreak/>
        <w:t>произвести ремонт асфальтового покрытия пешеходных тротуаров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, обустройство детского игр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ового 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установкой детского игрового оборудования для разновозрастных групп, обустройство общих зон отдыха. </w:t>
      </w:r>
    </w:p>
    <w:p w:rsidR="00532EEF" w:rsidRDefault="00532E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32EEF" w:rsidRDefault="00BC25F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29</w:t>
      </w:r>
    </w:p>
    <w:p w:rsidR="00532EEF" w:rsidRDefault="00BC25F3">
      <w:pPr>
        <w:widowControl/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рамках программы «Комплексное развитие сельских территорий» в 2021 году в поселке 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Грицовский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планируется  выполнить ремон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т:</w:t>
      </w:r>
    </w:p>
    <w:p w:rsidR="00532EEF" w:rsidRDefault="00BC25F3">
      <w:pPr>
        <w:widowControl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внутридворовой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территории МКД №9 и №9а по улице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Шахтерская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;</w:t>
      </w:r>
    </w:p>
    <w:p w:rsidR="00532EEF" w:rsidRDefault="00BC25F3">
      <w:pPr>
        <w:widowControl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- автодороги по улице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Школьная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</w:p>
    <w:p w:rsidR="00532EEF" w:rsidRDefault="00BC25F3">
      <w:pPr>
        <w:widowControl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 также обустроить зону отдыха в прилегающей к поселку лесополосе.</w:t>
      </w:r>
    </w:p>
    <w:p w:rsidR="00532EEF" w:rsidRDefault="00BC25F3">
      <w:pPr>
        <w:widowControl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Общая стоимость работ  составит 7 млн. 630 тыс. рублей, средства будут выделены из федераль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ного, областного и районного бюджетов.</w:t>
      </w:r>
      <w:proofErr w:type="gramEnd"/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30</w:t>
      </w:r>
    </w:p>
    <w:p w:rsidR="00532EEF" w:rsidRDefault="00BC25F3">
      <w:pPr>
        <w:pStyle w:val="1"/>
        <w:spacing w:beforeAutospacing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2020  году выполнены работы по освещению улиц, устройству линий электроосвещений в дворовых территориях </w:t>
      </w:r>
      <w:proofErr w:type="spellStart"/>
      <w:r>
        <w:rPr>
          <w:b w:val="0"/>
          <w:sz w:val="28"/>
          <w:szCs w:val="28"/>
        </w:rPr>
        <w:t>мкр</w:t>
      </w:r>
      <w:proofErr w:type="spellEnd"/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 xml:space="preserve">Северный домов </w:t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№ 20-а, 20, 23, ул. Белова дом № 14-в, ул. Декабристов дом №1-а, ул. Октябрьская и проездов к «</w:t>
      </w:r>
      <w:proofErr w:type="spellStart"/>
      <w:r>
        <w:rPr>
          <w:b w:val="0"/>
          <w:sz w:val="28"/>
          <w:szCs w:val="28"/>
        </w:rPr>
        <w:t>Веневрайгаз</w:t>
      </w:r>
      <w:proofErr w:type="spellEnd"/>
      <w:r>
        <w:rPr>
          <w:b w:val="0"/>
          <w:sz w:val="28"/>
          <w:szCs w:val="28"/>
        </w:rPr>
        <w:t xml:space="preserve">» и к новому дошкольному учреждению «Ладошки» районного центра, общей протяженностью </w:t>
      </w:r>
      <w:r>
        <w:rPr>
          <w:b w:val="0"/>
          <w:sz w:val="28"/>
          <w:szCs w:val="28"/>
        </w:rPr>
        <w:br/>
        <w:t>1 135 метров, на общую сумму 800 тыс. рублей.</w:t>
      </w:r>
      <w:proofErr w:type="gramEnd"/>
    </w:p>
    <w:p w:rsidR="00532EEF" w:rsidRDefault="00BC25F3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пла</w:t>
      </w:r>
      <w:r>
        <w:rPr>
          <w:rFonts w:ascii="Times New Roman" w:hAnsi="Times New Roman"/>
          <w:sz w:val="28"/>
          <w:szCs w:val="28"/>
        </w:rPr>
        <w:t>нируем выполнить устройство линии электроосвещения на полигоне ТБО, протяженностью 1,7 км и ориентировочной стоимостью работ 2,6 млн. рублей.</w:t>
      </w:r>
    </w:p>
    <w:p w:rsidR="00532EEF" w:rsidRDefault="00532EE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Слайд 31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 году  при содействии губернатора Тульской области Министерство обороны РФ возвело два мостовых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оружения через реку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Шатец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 деревни Сергиево и через ручей у деревни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Грибовка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Администрация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 на данное строительство привлекло около 1,5 млн. рублей  из внебюджетных источников.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 году за счет внебюджетных источников планируется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строить мостовые сооружения в сл.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Пушкарской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через реку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 д. Большая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Звойка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через реку Рудница.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32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  <w:rPr>
          <w:b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Для участия в проекте «Народный бюджет-2020» от района было подано 37 заявок, конкурсный отбор прошли 8, в том числе: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ремонты дорог - в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Михайловка, в деревне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Кухтинка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Тулубьев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Тростники-Выглядовка, «КТМР-Новоселки-Рогово-Казановка», устройство асфальтированной дороги в </w:t>
      </w:r>
      <w:r w:rsidR="00E715E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Клин по ул. Центральная д.1-д.16 и устройство асфальтированной дороги в </w:t>
      </w:r>
      <w:r w:rsidR="00E715EE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 Клин по ул. Центральная д.16 – д. 40;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 водопроводных сетей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капитальный ремонт водонапорной башни, расположенной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Борозденки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составил 20 млн. рублей, в том числе средства регионального бюджета - 8,9 млн. рублей,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- 8,7 млн. рублей, средства населения и спонсоров - 2,4 млн. рублей.</w:t>
      </w:r>
    </w:p>
    <w:p w:rsidR="00532EEF" w:rsidRDefault="00BC25F3">
      <w:pPr>
        <w:shd w:val="clear" w:color="auto" w:fill="FFFFFF"/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проекте «Народный бюджет-2021» будет реализовано 7 заявок, в том числе  5 — ремонт дорог (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устройство дороги из щебня в селе Клин до кладбища; ремонт дороги по ул. Полянская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с. Дьяконово; ремонт дороги по ул. Калинина п. Мордвес; ремонт дороги по ул. Аллейная п.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Оленьковский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>; р</w:t>
      </w:r>
      <w:r>
        <w:rPr>
          <w:rFonts w:ascii="Times New Roman" w:hAnsi="Times New Roman"/>
          <w:i/>
          <w:sz w:val="28"/>
          <w:szCs w:val="28"/>
        </w:rPr>
        <w:t xml:space="preserve">емонт участка автодороги </w:t>
      </w:r>
      <w:proofErr w:type="spellStart"/>
      <w:r>
        <w:rPr>
          <w:rFonts w:ascii="Times New Roman" w:hAnsi="Times New Roman"/>
          <w:i/>
          <w:sz w:val="28"/>
          <w:szCs w:val="28"/>
        </w:rPr>
        <w:t>Студенец-Адашев</w:t>
      </w:r>
      <w:proofErr w:type="gramStart"/>
      <w:r>
        <w:rPr>
          <w:rFonts w:ascii="Times New Roman" w:hAnsi="Times New Roman"/>
          <w:i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Глебково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sz w:val="28"/>
          <w:szCs w:val="28"/>
        </w:rPr>
        <w:t>Никифоровка</w:t>
      </w:r>
      <w:proofErr w:type="spellEnd"/>
      <w:r>
        <w:rPr>
          <w:rFonts w:ascii="Times New Roman" w:hAnsi="Times New Roman"/>
          <w:sz w:val="28"/>
          <w:szCs w:val="28"/>
        </w:rPr>
        <w:t>). Одна заявка - ремонт Дома культуры в д. Сетка</w:t>
      </w:r>
      <w:r>
        <w:rPr>
          <w:rFonts w:ascii="Times New Roman" w:hAnsi="Times New Roman"/>
          <w:color w:val="000000"/>
          <w:sz w:val="28"/>
          <w:szCs w:val="28"/>
        </w:rPr>
        <w:t xml:space="preserve">. Также в рамках проекта будет выполнен </w:t>
      </w:r>
      <w:r>
        <w:rPr>
          <w:rFonts w:ascii="Times New Roman" w:hAnsi="Times New Roman"/>
          <w:color w:val="000000"/>
          <w:sz w:val="28"/>
          <w:szCs w:val="28"/>
        </w:rPr>
        <w:t xml:space="preserve">ремонт водонапорной башни в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Бельковский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Протчева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32EEF" w:rsidRDefault="00BC25F3">
      <w:pPr>
        <w:pStyle w:val="western"/>
        <w:shd w:val="clear" w:color="auto" w:fill="FFFFFF"/>
        <w:spacing w:before="0" w:after="0"/>
        <w:ind w:firstLine="567"/>
        <w:jc w:val="both"/>
      </w:pPr>
      <w:bookmarkStart w:id="0" w:name="_GoBack2"/>
      <w:bookmarkEnd w:id="0"/>
      <w:r>
        <w:rPr>
          <w:color w:val="000000"/>
          <w:sz w:val="28"/>
          <w:szCs w:val="28"/>
        </w:rPr>
        <w:t>Общий объем финансирования составит 14,5 млн. рублей, в том числе средства регионального бюджета – 5,9 млн. рублей, бюджета муниципального образования – 7,1 млн. рублей, средства населения и спонсор</w:t>
      </w:r>
      <w:r>
        <w:rPr>
          <w:color w:val="000000"/>
          <w:sz w:val="28"/>
          <w:szCs w:val="28"/>
        </w:rPr>
        <w:t>ов – 1,3 млн. рублей.</w:t>
      </w:r>
    </w:p>
    <w:p w:rsidR="00532EEF" w:rsidRDefault="00BC25F3">
      <w:pPr>
        <w:widowControl/>
        <w:shd w:val="clear" w:color="auto" w:fill="FFFFFF"/>
        <w:spacing w:beforeAutospacing="1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Слайд 33</w:t>
      </w:r>
    </w:p>
    <w:p w:rsidR="00532EEF" w:rsidRDefault="00BC25F3">
      <w:pPr>
        <w:widowControl/>
        <w:shd w:val="clear" w:color="auto" w:fill="FFFFFF"/>
        <w:spacing w:before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За 2020 год введено в эксплуатацию 137 объектов индивидуального жилищного строительства общей площадью 19661 квадратный метр, что составляет 82% к введенной площади индивидуального жилищного строительства прошлого года.</w:t>
      </w:r>
    </w:p>
    <w:p w:rsidR="00532EEF" w:rsidRDefault="00532EEF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34</w:t>
      </w:r>
    </w:p>
    <w:p w:rsidR="00532EEF" w:rsidRDefault="00BC25F3">
      <w:pPr>
        <w:widowControl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целях повышения защиты прав и законных интересов граждан, а также для повышения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>антитеррористический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защищенности объектов и территорий администрацией в 2020 году продолжена работа по развитию системы видеонаблюдения. </w:t>
      </w:r>
    </w:p>
    <w:p w:rsidR="00532EEF" w:rsidRDefault="00BC25F3">
      <w:pPr>
        <w:widowControl/>
        <w:spacing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>Оборудование видеонаблюден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ия, размещенное в населенных пунктах района входит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правоохранительный сегмент аппаратно-программного комплекса «Безопасный город», который сегодня укомплектован 67 камерами видеонаблюдения, из которых в шести применена технология Смарт - аналитики. Умным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и камерами снабжены все благоустроенные въезды в г. Венев и въезд в пос. Метростроевский.</w:t>
      </w:r>
    </w:p>
    <w:p w:rsidR="00532EEF" w:rsidRDefault="00BC25F3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2021 году мы планируем продолжить развитие, как системы видеонаблюдения, так и самого правоохранительного сегмента комплекса Безопасный город. </w:t>
      </w:r>
      <w:r>
        <w:rPr>
          <w:rFonts w:ascii="Times New Roman" w:hAnsi="Times New Roman" w:cs="Times New Roman"/>
          <w:sz w:val="28"/>
          <w:szCs w:val="28"/>
        </w:rPr>
        <w:t>Мы нацелены на создан</w:t>
      </w:r>
      <w:r>
        <w:rPr>
          <w:rFonts w:ascii="Times New Roman" w:hAnsi="Times New Roman" w:cs="Times New Roman"/>
          <w:sz w:val="28"/>
          <w:szCs w:val="28"/>
        </w:rPr>
        <w:t>ие единой электронной информационно-аналитической системы, которая в перспективе, должна иметь возможность принять любой цифровой сигнал и уметь его обрабатывать, анализировать и применять в работе.</w:t>
      </w:r>
    </w:p>
    <w:p w:rsidR="00532EEF" w:rsidRDefault="00532EEF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35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сфере образования осуществляют деятельность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учреждений (9 – центров образования, 9 - общеобразовательных учреждений, 4 – учреждения дополнительного образования детей в сфере образования и культуры).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2020-2021  учебном году в школах обучается 2938 учащихся, детские сады посещают  1193 воспитанн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ика, в учреждениях дополнительного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 занимаются  1670   обучающихся. В отрасли работает 872 человека.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образовательных учреждениях организовано горячее питание детей. Питанием охвачено 97,1 % школьников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(2853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), двухразовым горяч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питанием - 1969 человек (67 %) . В  восьми школах работают группы продленного дня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(354 человека)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 воспитанники групп получают трехразовое горячее питание. В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на питание детей предусмотрено 21,3 млн.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школьных автобусов  на балансе 8 образовательных учреждений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(12 автобусов марки «ПАЗ 32053-70», 3 автобуса марки «ГАЗ 322121», 1 автобус марки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Ford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Transit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осуществляют подвоз 399 учащихся из отдаленных населенных пунктов к месту учебы и о</w:t>
      </w:r>
      <w:r>
        <w:rPr>
          <w:rFonts w:ascii="Times New Roman" w:eastAsia="Times New Roman" w:hAnsi="Times New Roman" w:cs="Times New Roman"/>
          <w:sz w:val="28"/>
          <w:szCs w:val="28"/>
        </w:rPr>
        <w:t>братно. Рейсовым транспортом пользуются 18 обучающихся, на подвоз учащихся данной категории предусмотрено 523 тыс. рублей из районного бюджета.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36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на объектах образования выполнены следующие работы: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 ремонт кровли столовой МОУ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Мордвесский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образования им. В.Ф. Романова» на сумму  5,7 млн. рублей;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рамках подготовки образовательных учреждений к новому 2020-2021 учебному году выполнены ремонтные работы по предписаниям надзорных органов на сумму 1,5 млн. рублей;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средств, израсходованная на ремонтные работы  образовательных учреждений, из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в 2020 году составила 11,5 млн. рублей.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37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программы «Развитие образования Тульской области»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году выполнены работы: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устройству ограждения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 образования №1 им.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1,9 млн. рублей;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реализации основных и дополнительных общеобразовательных программ цифрового и гуманитарных профилей «Точка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Роста» отремонтированы помещения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Мордвесском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Кукуйском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центрах образования на общую сумму 1,4 млн. рублей.</w:t>
      </w:r>
    </w:p>
    <w:p w:rsidR="00532EEF" w:rsidRDefault="00BC25F3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планируется открыть «Точку Роста» в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центре образования №1, а также в рамках Нацпроекта «Образование» планируется создать ц</w:t>
      </w:r>
      <w:r>
        <w:rPr>
          <w:rFonts w:ascii="Times New Roman" w:hAnsi="Times New Roman"/>
          <w:sz w:val="28"/>
          <w:szCs w:val="28"/>
        </w:rPr>
        <w:t xml:space="preserve">ифровую образовательную среду в пяти общеобразовательных учреждениях района. В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ЦО №2, в </w:t>
      </w:r>
      <w:proofErr w:type="spellStart"/>
      <w:r>
        <w:rPr>
          <w:rFonts w:ascii="Times New Roman" w:hAnsi="Times New Roman"/>
          <w:sz w:val="28"/>
          <w:szCs w:val="28"/>
        </w:rPr>
        <w:t>Мордвесском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Грицовском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, Гурьевском и </w:t>
      </w:r>
      <w:proofErr w:type="gramStart"/>
      <w:r>
        <w:rPr>
          <w:rFonts w:ascii="Times New Roman" w:hAnsi="Times New Roman"/>
          <w:sz w:val="28"/>
          <w:szCs w:val="28"/>
        </w:rPr>
        <w:t>Кукуйском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центрах образования.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38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Указа Президента об обеспечении местами в детских садах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от 0 до 3 лет администрацией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в 2020 году завершено строительство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дошкольного образовательного учреждения на 160 мест. Объект введен в эксплуатацию, получена лицензия на образовательную деятельность. И уже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январе текущего года детский сад открыл свои двери для маленьких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39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сфере молодежной политики и спорта осуществляют деятельность муниципальные учреждения дополнительного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детско-юношеский центр»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юношеская спортивная школа», которые обеспечивают организационный досуг для 1138 подростков.  На базе этих учреждений открыто 32 кружка и 34 учебных группы, функционирующих по различным направлениям: художественно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стетическое, социально-педагогическое, э</w:t>
      </w:r>
      <w:r>
        <w:rPr>
          <w:rFonts w:ascii="Times New Roman" w:eastAsia="Times New Roman" w:hAnsi="Times New Roman" w:cs="Times New Roman"/>
          <w:sz w:val="28"/>
          <w:szCs w:val="28"/>
        </w:rPr>
        <w:t>колого-биологическое, туристско-краеведческое. Из этого числа одно объединение спортивно-технической направленности и 32 физкультурно-спортивной.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обучающиеся МУДО «ВДЮЦ» приняли участие в Международном хореографическом конкурсе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 призер)</w:t>
      </w:r>
      <w:r>
        <w:rPr>
          <w:rFonts w:ascii="Times New Roman" w:eastAsia="Times New Roman" w:hAnsi="Times New Roman" w:cs="Times New Roman"/>
          <w:sz w:val="28"/>
          <w:szCs w:val="28"/>
        </w:rPr>
        <w:t>; в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Всероссийских конкурсах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(14 победителей и 24 призера)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21 региональном конкурсе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(16 победителей и 14 призеров)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11 муниципальных конкурсах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(24 победителя и 19 призеров).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2020 году представители района принимали участие в 72 спортивных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муниципального, регионального и всероссийского уровней. На городском стадионе проведены соревнования по хоккею на снегу, посвященные Дню защитника Отечества. В рамках праздничных мероприятий проведены баскетбольные и волейбольные турниры среди молодежи,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районные соревнования по биатлону на приз героя Советского Союза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занимающихся физической культурой, составляет более четырех тысяч человек.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BC25F3">
      <w:pPr>
        <w:pStyle w:val="af"/>
        <w:spacing w:before="0" w:after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Слайд 4</w:t>
      </w:r>
      <w:r>
        <w:rPr>
          <w:b/>
          <w:sz w:val="28"/>
          <w:szCs w:val="28"/>
        </w:rPr>
        <w:t>0</w:t>
      </w:r>
    </w:p>
    <w:p w:rsidR="00532EEF" w:rsidRDefault="00BC25F3">
      <w:pPr>
        <w:pStyle w:val="af"/>
        <w:spacing w:before="0" w:after="0"/>
        <w:ind w:firstLine="567"/>
        <w:jc w:val="both"/>
        <w:rPr>
          <w:b/>
          <w:sz w:val="28"/>
          <w:szCs w:val="28"/>
          <w:highlight w:val="white"/>
        </w:rPr>
      </w:pPr>
      <w:proofErr w:type="gramStart"/>
      <w:r>
        <w:rPr>
          <w:b/>
          <w:sz w:val="28"/>
          <w:szCs w:val="28"/>
        </w:rPr>
        <w:t>В рамках Указа Президента № 597</w:t>
      </w:r>
      <w:r>
        <w:rPr>
          <w:sz w:val="28"/>
          <w:szCs w:val="28"/>
        </w:rPr>
        <w:t xml:space="preserve"> "О мероприятиях по реализации </w:t>
      </w:r>
      <w:r>
        <w:rPr>
          <w:sz w:val="28"/>
          <w:szCs w:val="28"/>
        </w:rPr>
        <w:t>государственной социальной политики" средняя заработная плата педагогических работников общеобразовательных учреждений составляет 34,3 тыс. рублей, (106% к показателю дорожной карты), педагогических работников дошкольных образовательных учреждений – 30,4 т</w:t>
      </w:r>
      <w:r>
        <w:rPr>
          <w:sz w:val="28"/>
          <w:szCs w:val="28"/>
        </w:rPr>
        <w:t>ыс. рублей, (100 % к показателю дорожной карты), педагогических работников учреждений дополнительного образования детей – 32,9 тыс. рублей, (101,8% к показателю дорожной карты).</w:t>
      </w:r>
      <w:proofErr w:type="gramEnd"/>
      <w:r>
        <w:rPr>
          <w:sz w:val="28"/>
          <w:szCs w:val="28"/>
        </w:rPr>
        <w:t xml:space="preserve"> Заработная плата работников культуры составляет 32,5 тыс. рублей, что составля</w:t>
      </w:r>
      <w:r>
        <w:rPr>
          <w:sz w:val="28"/>
          <w:szCs w:val="28"/>
        </w:rPr>
        <w:t>ет 100, 4 % к показателю дорожной карты.</w:t>
      </w:r>
    </w:p>
    <w:p w:rsidR="00532EEF" w:rsidRDefault="00532EEF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41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культуры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действуют 39 учреждений, в том числе - 18 домов культуры, 15 учреждений библиотечной системы, 2 учреждения дополнительного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детей, краеведческий музей, парк культуры и отдыха имени Д.Т.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Стихарева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3D кинотеатр и туристско-информационный центр.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учреждениями культуры района проведено 3455 разноплановых мероприятий. Это цикл мероприятий, приуроченных к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памяти и славы, в рамках 75-й годовщины Победы в Великой Отечественной войне 1941-1945 годов, цикл мероприятий, посвященных празднованию 500-летия возведения Тульского Кремля и Большой засечной черты, детские новогодние утренники и т.д. Из-за сложившейся </w:t>
      </w:r>
      <w:r>
        <w:rPr>
          <w:rFonts w:ascii="Times New Roman" w:eastAsia="Times New Roman" w:hAnsi="Times New Roman" w:cs="Times New Roman"/>
          <w:sz w:val="28"/>
          <w:szCs w:val="28"/>
        </w:rPr>
        <w:t>эпидемиологической ситуации, большинство мероприятий проходило в онлайн-формате.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Зрительская аудитория культурных мероприятий составила свыше 9 тыс. человек. За счет оказания платных услуг заработано внебюджетных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умме 1,9 млн.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культурн</w:t>
      </w:r>
      <w:r>
        <w:rPr>
          <w:rFonts w:ascii="Times New Roman" w:eastAsia="Times New Roman" w:hAnsi="Times New Roman" w:cs="Times New Roman"/>
          <w:sz w:val="28"/>
          <w:szCs w:val="28"/>
        </w:rPr>
        <w:t>о-досуговом центре города Венева во время новогодних праздников для детей были организованы губернаторские, районные и городские елки. Детям из социально незащищенных семей были приготовлены новогодние подарки на общую сумму 122,5 тыс. рублей.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230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Грицовской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детских школ иску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сств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иняли участие в 37 творческих конкурсах международного, всероссийского и областного значения 228 из них стали лауреатами и дипломантами.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Говоря о важных и масштабных мероприятиях, предстоящих в 2021 году, осо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 отмечу 80-годовщину освобождения города Венева от немецко-фашистских захватчиков, а также 650-летний юбилей нашего любимого города.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Уверен, что мы достойно встретим эти юбилейные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учреждения 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подарят настоящий праздник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гостей города.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42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проекта «Местный дом культуры» в 2020 году укреплена материально-техническая база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Мордвесского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культуры. Приобретена звуковая аппаратура и аппаратура для сценического освещения,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проектор и переносной экран на общую сумму 498,4тыс. рублей.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за счет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разработана проектно-сметная документация на строительство сельского Дома культуры на 50 мест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государственной экспертизы указанного проекта, планируется включение строительства 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 в региональную программу развития культуры на 2021-2022 годы.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уже отметил ранее,  по проекту «Народный бюджет» в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екущем году будет  капитально отремонтирован  сельский Дом культуры в д. Сетка, а в рамках мероприятий по обеспечению развития и укрепления материально-технической базы муниципальных Домов культуры приобретено световое и звуковое оборудование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Оленьковс</w:t>
      </w:r>
      <w:r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Домов культуры.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на территории района в рамках национального проекта «Культура» начнется реализация крупного инфраструктурного проекта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строительство Центра культурного развития в г. Венев. Планируется выполнить привязку к местн</w:t>
      </w:r>
      <w:r>
        <w:rPr>
          <w:rFonts w:ascii="Times New Roman" w:eastAsia="Times New Roman" w:hAnsi="Times New Roman" w:cs="Times New Roman"/>
          <w:sz w:val="28"/>
          <w:szCs w:val="28"/>
        </w:rPr>
        <w:t>ости проектно-сметной документации и пройти государственную экспертизу проекта, а в 2022-2023 году начать общестроительные работы.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43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2018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создан институт сельских старост. Всего в сельских поселениях избрано 40 старост.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раллельно развивается территориальное общественное самоуправление.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из бюджета Тульской области и поселений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 поощрение деятельности старост и руководителей ТОС было выделено 192 тысячи рублей.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на конкурс, 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зованный Ассоциацией «Совет муниципальных образований Тульской области», направленный на поддержку инициатив и гражданской активности, от старост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было направлено 5 проектов. Проект</w:t>
      </w:r>
      <w:r>
        <w:rPr>
          <w:rFonts w:ascii="Times New Roman" w:hAnsi="Times New Roman" w:cs="Times New Roman"/>
          <w:sz w:val="28"/>
          <w:szCs w:val="28"/>
        </w:rPr>
        <w:t xml:space="preserve"> старосты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Атласовны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 </w:t>
      </w:r>
      <w:r>
        <w:rPr>
          <w:rFonts w:ascii="Times New Roman" w:hAnsi="Times New Roman" w:cs="Times New Roman"/>
          <w:sz w:val="28"/>
          <w:szCs w:val="28"/>
        </w:rPr>
        <w:t xml:space="preserve">высокую оценку жюри и стал победителем в конкурсе «Лучший староста сельского населенного пункта». Проект по обустройству комплексной общественной территории для активного отдыха и досуга жителей разных возрастов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стоимостью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782 тысячи рублей, </w:t>
      </w:r>
      <w:r>
        <w:rPr>
          <w:rFonts w:ascii="Times New Roman" w:hAnsi="Times New Roman" w:cs="Times New Roman"/>
          <w:sz w:val="28"/>
          <w:szCs w:val="28"/>
        </w:rPr>
        <w:t xml:space="preserve">был реализован в 2020 году.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установили сцену с лавочками для проведения концертных мероприятий, а также игровую и спортивную площадки для детей разных возрастов.</w:t>
      </w:r>
    </w:p>
    <w:p w:rsidR="00532EEF" w:rsidRDefault="00532EE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EEF" w:rsidRDefault="00532EE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44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textAlignment w:val="baseline"/>
        <w:rPr>
          <w:sz w:val="28"/>
          <w:szCs w:val="28"/>
        </w:rPr>
      </w:pPr>
      <w:r>
        <w:rPr>
          <w:rStyle w:val="a3"/>
          <w:sz w:val="28"/>
          <w:szCs w:val="28"/>
        </w:rPr>
        <w:t>Уважаемые депутаты и приглашенные!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 считаю, что важнейшим </w:t>
      </w:r>
      <w:r>
        <w:rPr>
          <w:sz w:val="28"/>
          <w:szCs w:val="28"/>
        </w:rPr>
        <w:t>показателем качества работы органов местного самоуправления является удовлетворенность населения деятельностью этих органов, и оценка того, как исполняются полномочия на местах. А потому первостепенное значение в администрации района отводится выстраиванию</w:t>
      </w:r>
      <w:r>
        <w:rPr>
          <w:sz w:val="28"/>
          <w:szCs w:val="28"/>
        </w:rPr>
        <w:t xml:space="preserve"> диалога власти и населения, умению оперативно отвечать на запросы населения и корректировать деятельность органа власти в зависимости от требований времени и пожеланий граждан.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2020 году сложная эпидемиологическая обстановка, связанная с распространение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инфекции, не позволила широко проводить массовые встречи с населением и регулярно осуществлять прием граждан. Тем не менее, с учетом соблюдения санитарных требований </w:t>
      </w:r>
      <w:r>
        <w:rPr>
          <w:sz w:val="28"/>
          <w:szCs w:val="28"/>
        </w:rPr>
        <w:t>с жителями населенных пунктов района, трудовыми коллективами было проведе</w:t>
      </w:r>
      <w:r>
        <w:rPr>
          <w:sz w:val="28"/>
          <w:szCs w:val="28"/>
        </w:rPr>
        <w:t xml:space="preserve">но 15 встреч.  Во время   общения </w:t>
      </w:r>
      <w:proofErr w:type="spellStart"/>
      <w:r>
        <w:rPr>
          <w:sz w:val="28"/>
          <w:szCs w:val="28"/>
        </w:rPr>
        <w:t>веневцы</w:t>
      </w:r>
      <w:proofErr w:type="spellEnd"/>
      <w:r>
        <w:rPr>
          <w:sz w:val="28"/>
          <w:szCs w:val="28"/>
        </w:rPr>
        <w:t xml:space="preserve"> задавали вопросы, озвучивали проблемы, требующие вмешательства районной власти.  В ходе встреч дан ряд поручений, исполнение которых находится на постоянном контроле.  Многие из поручений требуют серьезных финансов</w:t>
      </w:r>
      <w:r>
        <w:rPr>
          <w:sz w:val="28"/>
          <w:szCs w:val="28"/>
        </w:rPr>
        <w:t xml:space="preserve">ых затрат, поэтому запланированы к исполнению в  2021 году. 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2020 году на личный приём обратилось 74 человека </w:t>
      </w:r>
      <w:r>
        <w:rPr>
          <w:rFonts w:ascii="Times New Roman" w:hAnsi="Times New Roman" w:cs="Times New Roman"/>
          <w:i/>
          <w:sz w:val="28"/>
          <w:szCs w:val="28"/>
        </w:rPr>
        <w:t xml:space="preserve">(в 2019 году  – </w:t>
      </w:r>
      <w:r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i/>
          <w:sz w:val="28"/>
          <w:szCs w:val="28"/>
        </w:rPr>
        <w:t xml:space="preserve"> человека).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Важным и актуальным инструментом взаимодействия с населением остается рассмотрение обращений, поступающих в ад</w:t>
      </w:r>
      <w:r>
        <w:rPr>
          <w:rFonts w:ascii="Times New Roman" w:hAnsi="Times New Roman" w:cs="Times New Roman"/>
          <w:sz w:val="28"/>
          <w:szCs w:val="28"/>
        </w:rPr>
        <w:t xml:space="preserve">рес администрации. Всего в 2020 году   по разным источникам в администрацию района поступило 1248 обращений граждан, что  ниже уровня 2019 года на 9,7%  </w:t>
      </w:r>
      <w:r>
        <w:rPr>
          <w:rFonts w:ascii="Times New Roman" w:hAnsi="Times New Roman" w:cs="Times New Roman"/>
          <w:i/>
          <w:sz w:val="28"/>
          <w:szCs w:val="28"/>
        </w:rPr>
        <w:t>(1382 обращения).</w:t>
      </w:r>
      <w:r>
        <w:rPr>
          <w:rFonts w:ascii="Times New Roman" w:hAnsi="Times New Roman" w:cs="Times New Roman"/>
          <w:sz w:val="28"/>
          <w:szCs w:val="28"/>
        </w:rPr>
        <w:t xml:space="preserve"> В связи с введением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администрацией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2020 использовались новые формы работы с населением – прием граждан по телефону, проведение телефонных консультаций специалистами администрации по различным вопросам, проведение онлайн-встреч с жителями с использованием социальных сет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532EEF" w:rsidRDefault="00532EEF">
      <w:pPr>
        <w:pStyle w:val="af"/>
        <w:spacing w:before="0" w:after="0"/>
        <w:ind w:firstLine="567"/>
        <w:rPr>
          <w:b/>
          <w:sz w:val="28"/>
          <w:szCs w:val="28"/>
          <w:highlight w:val="white"/>
        </w:rPr>
      </w:pPr>
    </w:p>
    <w:p w:rsidR="00532EEF" w:rsidRDefault="00BC25F3">
      <w:pPr>
        <w:pStyle w:val="af"/>
        <w:spacing w:before="0" w:after="0"/>
        <w:ind w:firstLine="567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Слайд 45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района продолжала активно работать над повышением качества и сроков оказания государственных и муниципальных услуг. В 2020 году было оказано </w:t>
      </w:r>
      <w:r>
        <w:rPr>
          <w:color w:val="000000"/>
          <w:kern w:val="0"/>
          <w:sz w:val="28"/>
          <w:szCs w:val="28"/>
        </w:rPr>
        <w:t>52 334</w:t>
      </w:r>
      <w:r>
        <w:rPr>
          <w:sz w:val="28"/>
          <w:szCs w:val="28"/>
        </w:rPr>
        <w:t xml:space="preserve"> услуги, в том числе </w:t>
      </w:r>
      <w:r>
        <w:rPr>
          <w:color w:val="000000"/>
          <w:kern w:val="0"/>
          <w:sz w:val="28"/>
          <w:szCs w:val="28"/>
        </w:rPr>
        <w:t>50 921</w:t>
      </w:r>
      <w:r>
        <w:rPr>
          <w:sz w:val="28"/>
          <w:szCs w:val="28"/>
        </w:rPr>
        <w:t xml:space="preserve"> - в электронном виде.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textAlignment w:val="baseline"/>
      </w:pPr>
      <w:r>
        <w:rPr>
          <w:sz w:val="28"/>
          <w:szCs w:val="28"/>
        </w:rPr>
        <w:t>В 2020 году для подключения жит</w:t>
      </w:r>
      <w:r>
        <w:rPr>
          <w:sz w:val="28"/>
          <w:szCs w:val="28"/>
        </w:rPr>
        <w:t xml:space="preserve">елей  частных домовладений п. Рассвет, д. </w:t>
      </w:r>
      <w:proofErr w:type="spellStart"/>
      <w:r>
        <w:rPr>
          <w:sz w:val="28"/>
          <w:szCs w:val="28"/>
        </w:rPr>
        <w:t>Тулубьево</w:t>
      </w:r>
      <w:proofErr w:type="spellEnd"/>
      <w:r>
        <w:rPr>
          <w:sz w:val="28"/>
          <w:szCs w:val="28"/>
        </w:rPr>
        <w:t xml:space="preserve">, сл. Стрелецкой, д. Кукуй и д. </w:t>
      </w:r>
      <w:proofErr w:type="spellStart"/>
      <w:r>
        <w:rPr>
          <w:sz w:val="28"/>
          <w:szCs w:val="28"/>
        </w:rPr>
        <w:t>Хрусловка</w:t>
      </w:r>
      <w:proofErr w:type="spellEnd"/>
      <w:r>
        <w:rPr>
          <w:sz w:val="28"/>
          <w:szCs w:val="28"/>
        </w:rPr>
        <w:t xml:space="preserve"> построены операторами ПАО «Ростелеком»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АиК</w:t>
      </w:r>
      <w:proofErr w:type="spellEnd"/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(«Зеленая волна») </w:t>
      </w:r>
      <w:bookmarkStart w:id="1" w:name="_GoBack"/>
      <w:bookmarkEnd w:id="1"/>
      <w:r>
        <w:rPr>
          <w:sz w:val="28"/>
          <w:szCs w:val="28"/>
        </w:rPr>
        <w:t>линии связи для доступа в Интернет.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2021 году  администрация муниципального образования </w:t>
      </w:r>
      <w:proofErr w:type="spellStart"/>
      <w:r>
        <w:rPr>
          <w:sz w:val="28"/>
          <w:szCs w:val="28"/>
        </w:rPr>
        <w:t>Венев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 планирует продолжить работу по  обеспечению широкополосным доступом в сеть «Интернет» жителей еще ряда населенных пунктов. 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textAlignment w:val="baseline"/>
      </w:pPr>
      <w:r>
        <w:rPr>
          <w:sz w:val="28"/>
          <w:szCs w:val="28"/>
        </w:rPr>
        <w:t xml:space="preserve"> 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Уважаемые депутаты, главы администраций </w:t>
      </w:r>
      <w:r>
        <w:rPr>
          <w:rStyle w:val="a3"/>
          <w:sz w:val="28"/>
          <w:szCs w:val="28"/>
        </w:rPr>
        <w:t>муниципальных образований поселений,</w:t>
      </w:r>
      <w:r>
        <w:rPr>
          <w:b/>
          <w:sz w:val="28"/>
          <w:szCs w:val="28"/>
        </w:rPr>
        <w:t xml:space="preserve"> руководители предприятий и организаций, пр</w:t>
      </w:r>
      <w:r>
        <w:rPr>
          <w:b/>
          <w:sz w:val="28"/>
          <w:szCs w:val="28"/>
        </w:rPr>
        <w:t xml:space="preserve">едставители общественных объединений, жители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района!</w:t>
      </w:r>
    </w:p>
    <w:p w:rsidR="00532EEF" w:rsidRDefault="00BC25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подводим итоги прошедшего года и ставим задачи на будущее. Наша главная задача на сегодня - продолжать решать социальные проблемы населения. В 2021 году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также будет уделять пристальное вни</w:t>
      </w:r>
      <w:r>
        <w:rPr>
          <w:rFonts w:ascii="Times New Roman" w:hAnsi="Times New Roman" w:cs="Times New Roman"/>
          <w:sz w:val="28"/>
          <w:szCs w:val="28"/>
        </w:rPr>
        <w:t>мание экономному распределению имеющихся финансовых ресурсов, обеспечению социальной стабильности, повышению качества и доступности муниципальных услуг, предоставляемых населению органами местного самоуправления всех уровней, повышению эффективности приним</w:t>
      </w:r>
      <w:r>
        <w:rPr>
          <w:rFonts w:ascii="Times New Roman" w:hAnsi="Times New Roman" w:cs="Times New Roman"/>
          <w:sz w:val="28"/>
          <w:szCs w:val="28"/>
        </w:rPr>
        <w:t xml:space="preserve">аемых ими решений. Благодарю всех вас  за взаимодействие и сотрудничество. Буду признателен за конструктивные замечания и предложения. 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46</w:t>
      </w:r>
    </w:p>
    <w:p w:rsidR="00532EEF" w:rsidRDefault="00BC25F3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532EEF" w:rsidRDefault="00532EEF">
      <w:pPr>
        <w:pStyle w:val="af"/>
        <w:shd w:val="clear" w:color="auto" w:fill="FFFFFF"/>
        <w:spacing w:before="0" w:after="0"/>
        <w:ind w:firstLine="567"/>
        <w:jc w:val="both"/>
        <w:rPr>
          <w:sz w:val="28"/>
          <w:szCs w:val="28"/>
          <w:lang w:val="en-US"/>
        </w:rPr>
      </w:pPr>
    </w:p>
    <w:p w:rsidR="00532EEF" w:rsidRDefault="00532EE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EEF" w:rsidRDefault="00532EE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EEF" w:rsidRDefault="00532E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EEF" w:rsidRDefault="00532EEF">
      <w:pPr>
        <w:pStyle w:val="af"/>
        <w:shd w:val="clear" w:color="auto" w:fill="FFFFFF"/>
        <w:spacing w:before="0" w:after="0"/>
        <w:ind w:firstLine="567"/>
        <w:jc w:val="both"/>
      </w:pPr>
    </w:p>
    <w:sectPr w:rsidR="00532EEF">
      <w:pgSz w:w="11906" w:h="16838"/>
      <w:pgMar w:top="709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ont345"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532EEF"/>
    <w:rsid w:val="00532EEF"/>
    <w:rsid w:val="00A86981"/>
    <w:rsid w:val="00BC25F3"/>
    <w:rsid w:val="00E7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styleId="1">
    <w:name w:val="heading 1"/>
    <w:basedOn w:val="a"/>
    <w:link w:val="10"/>
    <w:uiPriority w:val="9"/>
    <w:qFormat/>
    <w:rsid w:val="00E709EF"/>
    <w:pPr>
      <w:widowControl/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s0">
    <w:name w:val="s0"/>
    <w:basedOn w:val="a0"/>
    <w:qFormat/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color w:val="000000"/>
      <w:sz w:val="32"/>
      <w:szCs w:val="24"/>
    </w:rPr>
  </w:style>
  <w:style w:type="character" w:customStyle="1" w:styleId="2">
    <w:name w:val="Основной текст (2)_"/>
    <w:basedOn w:val="a0"/>
    <w:qFormat/>
    <w:rPr>
      <w:sz w:val="26"/>
      <w:szCs w:val="26"/>
      <w:highlight w:val="white"/>
    </w:rPr>
  </w:style>
  <w:style w:type="character" w:customStyle="1" w:styleId="a5">
    <w:name w:val="Без интервала Знак"/>
    <w:basedOn w:val="a0"/>
    <w:qFormat/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Подзаголовок Знак"/>
    <w:basedOn w:val="a0"/>
    <w:qFormat/>
    <w:rPr>
      <w:rFonts w:ascii="Times New Roman" w:eastAsia="Times New Roman" w:hAnsi="Times New Roman" w:cs="Times New Roman"/>
      <w:b/>
      <w:bCs/>
      <w:i/>
      <w:iCs/>
      <w:kern w:val="2"/>
      <w:sz w:val="28"/>
      <w:szCs w:val="24"/>
      <w:lang w:eastAsia="ar-SA"/>
    </w:rPr>
  </w:style>
  <w:style w:type="character" w:customStyle="1" w:styleId="20">
    <w:name w:val="Основной текст с отступом 2 Знак"/>
    <w:basedOn w:val="a0"/>
    <w:qFormat/>
  </w:style>
  <w:style w:type="character" w:customStyle="1" w:styleId="wmi-callto">
    <w:name w:val="wmi-callto"/>
    <w:basedOn w:val="a0"/>
    <w:qFormat/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11">
    <w:name w:val="Строгий1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E709EF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spacing">
    <w:name w:val="nospacing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Основной текст с отступом 2 Знак1"/>
    <w:basedOn w:val="a"/>
    <w:qFormat/>
    <w:pPr>
      <w:shd w:val="clear" w:color="auto" w:fill="FFFFFF"/>
      <w:spacing w:after="720" w:line="360" w:lineRule="exact"/>
      <w:jc w:val="center"/>
    </w:pPr>
    <w:rPr>
      <w:b/>
      <w:bCs/>
      <w:sz w:val="26"/>
      <w:szCs w:val="26"/>
    </w:rPr>
  </w:style>
  <w:style w:type="paragraph" w:styleId="af0">
    <w:name w:val="No Spacing"/>
    <w:uiPriority w:val="1"/>
    <w:qFormat/>
    <w:rPr>
      <w:rFonts w:eastAsia="Calibri" w:cs="Times New Roman"/>
      <w:sz w:val="36"/>
      <w:lang w:eastAsia="en-US"/>
    </w:rPr>
  </w:style>
  <w:style w:type="paragraph" w:styleId="af1">
    <w:name w:val="List Paragraph"/>
    <w:basedOn w:val="a"/>
    <w:qFormat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f4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af5">
    <w:name w:val="Стиль"/>
    <w:qFormat/>
    <w:pPr>
      <w:widowControl w:val="0"/>
    </w:pPr>
    <w:rPr>
      <w:rFonts w:ascii="Times New Roman" w:hAnsi="Times New Roman" w:cs="Times New Roman"/>
      <w:sz w:val="24"/>
      <w:szCs w:val="24"/>
    </w:rPr>
  </w:style>
  <w:style w:type="paragraph" w:styleId="af6">
    <w:name w:val="Subtitle"/>
    <w:basedOn w:val="a"/>
    <w:qFormat/>
    <w:pPr>
      <w:spacing w:line="10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lang w:eastAsia="ar-SA"/>
    </w:rPr>
  </w:style>
  <w:style w:type="paragraph" w:styleId="22">
    <w:name w:val="Body Text Indent 2"/>
    <w:basedOn w:val="a"/>
    <w:qFormat/>
    <w:pPr>
      <w:spacing w:after="120" w:line="480" w:lineRule="auto"/>
      <w:ind w:left="283"/>
    </w:pPr>
  </w:style>
  <w:style w:type="paragraph" w:customStyle="1" w:styleId="western">
    <w:name w:val="western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2">
    <w:name w:val="Знак Знак1 Знак Знак"/>
    <w:basedOn w:val="a"/>
    <w:qFormat/>
    <w:pPr>
      <w:spacing w:before="280" w:after="280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3">
    <w:name w:val="Сноска (2)"/>
    <w:basedOn w:val="a"/>
    <w:qFormat/>
    <w:pPr>
      <w:shd w:val="clear" w:color="auto" w:fill="FFFFFF"/>
      <w:spacing w:before="420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lang w:eastAsia="zh-CN" w:bidi="ru-RU"/>
    </w:rPr>
  </w:style>
  <w:style w:type="paragraph" w:styleId="af7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14">
    <w:name w:val="Без интервала1"/>
    <w:qFormat/>
    <w:rPr>
      <w:rFonts w:eastAsia="Calibri" w:cs="Calibri"/>
      <w:sz w:val="36"/>
      <w:lang w:eastAsia="zh-CN"/>
    </w:rPr>
  </w:style>
  <w:style w:type="paragraph" w:customStyle="1" w:styleId="af8">
    <w:name w:val="Объект без заливки"/>
    <w:basedOn w:val="a"/>
    <w:qFormat/>
  </w:style>
  <w:style w:type="paragraph" w:customStyle="1" w:styleId="af9">
    <w:name w:val="Объект без заливки и линий"/>
    <w:basedOn w:val="a"/>
    <w:qFormat/>
  </w:style>
  <w:style w:type="paragraph" w:customStyle="1" w:styleId="A40">
    <w:name w:val="A4"/>
    <w:basedOn w:val="afa"/>
    <w:qFormat/>
    <w:rPr>
      <w:rFonts w:ascii="Noto Sans" w:hAnsi="Noto Sans"/>
      <w:sz w:val="36"/>
    </w:rPr>
  </w:style>
  <w:style w:type="paragraph" w:styleId="afa">
    <w:name w:val="Plain Text"/>
    <w:basedOn w:val="ad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a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b">
    <w:name w:val="Графика"/>
    <w:qFormat/>
    <w:pPr>
      <w:widowControl w:val="0"/>
    </w:pPr>
    <w:rPr>
      <w:rFonts w:ascii="Liberation Sans" w:eastAsia="Tahoma" w:hAnsi="Liberation Sans" w:cs="Noto Sans"/>
      <w:sz w:val="36"/>
      <w:szCs w:val="24"/>
    </w:rPr>
  </w:style>
  <w:style w:type="paragraph" w:customStyle="1" w:styleId="afc">
    <w:name w:val="Фигуры"/>
    <w:basedOn w:val="afb"/>
    <w:qFormat/>
    <w:rPr>
      <w:b/>
      <w:sz w:val="28"/>
    </w:rPr>
  </w:style>
  <w:style w:type="paragraph" w:customStyle="1" w:styleId="afd">
    <w:name w:val="Заливка"/>
    <w:basedOn w:val="afc"/>
    <w:qFormat/>
  </w:style>
  <w:style w:type="paragraph" w:customStyle="1" w:styleId="afe">
    <w:name w:val="Заливка синим"/>
    <w:basedOn w:val="afd"/>
    <w:qFormat/>
    <w:rPr>
      <w:color w:val="FFFFFF"/>
    </w:rPr>
  </w:style>
  <w:style w:type="paragraph" w:customStyle="1" w:styleId="aff">
    <w:name w:val="Заливка зелёным"/>
    <w:basedOn w:val="afd"/>
    <w:qFormat/>
    <w:rPr>
      <w:color w:val="FFFFFF"/>
    </w:rPr>
  </w:style>
  <w:style w:type="paragraph" w:customStyle="1" w:styleId="aff0">
    <w:name w:val="Заливка красным"/>
    <w:basedOn w:val="afd"/>
    <w:qFormat/>
    <w:rPr>
      <w:color w:val="FFFFFF"/>
    </w:rPr>
  </w:style>
  <w:style w:type="paragraph" w:customStyle="1" w:styleId="aff1">
    <w:name w:val="Заливка жёлтым"/>
    <w:basedOn w:val="afd"/>
    <w:qFormat/>
    <w:rPr>
      <w:color w:val="FFFFFF"/>
    </w:rPr>
  </w:style>
  <w:style w:type="paragraph" w:customStyle="1" w:styleId="aff2">
    <w:name w:val="Контур"/>
    <w:basedOn w:val="afc"/>
    <w:qFormat/>
  </w:style>
  <w:style w:type="paragraph" w:customStyle="1" w:styleId="aff3">
    <w:name w:val="Контур синий"/>
    <w:basedOn w:val="aff2"/>
    <w:qFormat/>
    <w:rPr>
      <w:color w:val="355269"/>
    </w:rPr>
  </w:style>
  <w:style w:type="paragraph" w:customStyle="1" w:styleId="aff4">
    <w:name w:val="Контур зеленый"/>
    <w:basedOn w:val="aff2"/>
    <w:qFormat/>
    <w:rPr>
      <w:color w:val="127622"/>
    </w:rPr>
  </w:style>
  <w:style w:type="paragraph" w:customStyle="1" w:styleId="aff5">
    <w:name w:val="Контур красный"/>
    <w:basedOn w:val="aff2"/>
    <w:qFormat/>
    <w:rPr>
      <w:color w:val="C9211E"/>
    </w:rPr>
  </w:style>
  <w:style w:type="paragraph" w:customStyle="1" w:styleId="aff6">
    <w:name w:val="Контур жёлтый"/>
    <w:basedOn w:val="aff2"/>
    <w:qFormat/>
    <w:rPr>
      <w:color w:val="B47804"/>
    </w:rPr>
  </w:style>
  <w:style w:type="paragraph" w:customStyle="1" w:styleId="aff7">
    <w:name w:val="Линии"/>
    <w:basedOn w:val="afb"/>
    <w:qFormat/>
  </w:style>
  <w:style w:type="paragraph" w:customStyle="1" w:styleId="aff8">
    <w:name w:val="Стрелки"/>
    <w:basedOn w:val="aff7"/>
    <w:qFormat/>
  </w:style>
  <w:style w:type="paragraph" w:customStyle="1" w:styleId="aff9">
    <w:name w:val="Штриховая линия"/>
    <w:basedOn w:val="aff7"/>
    <w:qFormat/>
  </w:style>
  <w:style w:type="paragraph" w:customStyle="1" w:styleId="TitleSlideLTGliederung1">
    <w:name w:val="Title Slide~LT~Gliederung 1"/>
    <w:qFormat/>
    <w:pPr>
      <w:widowControl w:val="0"/>
      <w:spacing w:before="283"/>
    </w:pPr>
    <w:rPr>
      <w:rFonts w:ascii="Arial" w:eastAsia="Tahoma" w:hAnsi="Arial" w:cs="Noto Sans"/>
      <w:kern w:val="2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widowControl w:val="0"/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TitleSlideLTUntertitel">
    <w:name w:val="Title Slide~LT~Untertitel"/>
    <w:qFormat/>
    <w:pPr>
      <w:widowControl w:val="0"/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TitleSlideLTNotizen">
    <w:name w:val="Title Slide~LT~Notizen"/>
    <w:qFormat/>
    <w:pPr>
      <w:widowControl w:val="0"/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pPr>
      <w:widowControl w:val="0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TitleSlideLTHintergrund">
    <w:name w:val="Title Slide~LT~Hintergrund"/>
    <w:qFormat/>
    <w:pPr>
      <w:widowControl w:val="0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widowControl w:val="0"/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fa">
    <w:name w:val="Объекты фона"/>
    <w:qFormat/>
    <w:pPr>
      <w:widowControl w:val="0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b">
    <w:name w:val="Фон"/>
    <w:qFormat/>
    <w:pPr>
      <w:widowControl w:val="0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c">
    <w:name w:val="Примечания"/>
    <w:qFormat/>
    <w:pPr>
      <w:widowControl w:val="0"/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15">
    <w:name w:val="Структура 1"/>
    <w:qFormat/>
    <w:pPr>
      <w:widowControl w:val="0"/>
      <w:spacing w:before="283"/>
    </w:pPr>
    <w:rPr>
      <w:rFonts w:ascii="Arial" w:eastAsia="Tahoma" w:hAnsi="Arial" w:cs="Noto Sans"/>
      <w:kern w:val="2"/>
      <w:sz w:val="63"/>
      <w:szCs w:val="24"/>
    </w:rPr>
  </w:style>
  <w:style w:type="paragraph" w:customStyle="1" w:styleId="24">
    <w:name w:val="Структура 2"/>
    <w:basedOn w:val="15"/>
    <w:qFormat/>
    <w:pPr>
      <w:spacing w:before="227"/>
    </w:pPr>
    <w:rPr>
      <w:sz w:val="56"/>
    </w:rPr>
  </w:style>
  <w:style w:type="paragraph" w:customStyle="1" w:styleId="3">
    <w:name w:val="Структура 3"/>
    <w:basedOn w:val="24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BlankSlideLTGliederung1">
    <w:name w:val="Blank Slide~LT~Gliederung 1"/>
    <w:qFormat/>
    <w:pPr>
      <w:widowControl w:val="0"/>
      <w:spacing w:before="283"/>
    </w:pPr>
    <w:rPr>
      <w:rFonts w:ascii="Arial" w:eastAsia="Tahoma" w:hAnsi="Arial" w:cs="Noto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widowControl w:val="0"/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widowControl w:val="0"/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BlankSlideLTNotizen">
    <w:name w:val="Blank Slide~LT~Notizen"/>
    <w:qFormat/>
    <w:pPr>
      <w:widowControl w:val="0"/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pPr>
      <w:widowControl w:val="0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BlankSlideLTHintergrund">
    <w:name w:val="Blank Slide~LT~Hintergrund"/>
    <w:qFormat/>
    <w:pPr>
      <w:widowControl w:val="0"/>
    </w:pPr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d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32982-3023-4B24-BADD-67733238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6365</Words>
  <Characters>36283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</cp:lastModifiedBy>
  <cp:revision>2</cp:revision>
  <cp:lastPrinted>2021-04-19T14:46:00Z</cp:lastPrinted>
  <dcterms:created xsi:type="dcterms:W3CDTF">2021-05-28T13:53:00Z</dcterms:created>
  <dcterms:modified xsi:type="dcterms:W3CDTF">2021-05-28T13:53:00Z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