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4B5" w:rsidRPr="00AE34B5" w:rsidRDefault="00AE34B5" w:rsidP="00AE34B5">
      <w:pPr>
        <w:widowControl/>
        <w:autoSpaceDE/>
        <w:autoSpaceDN/>
        <w:adjustRightInd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bookmarkStart w:id="0" w:name="sub_2"/>
      <w:r w:rsidRPr="00AE34B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Уведомление 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AE34B5" w:rsidRPr="00AE34B5" w:rsidRDefault="00AE34B5" w:rsidP="00AE34B5">
      <w:pPr>
        <w:widowControl/>
        <w:autoSpaceDE/>
        <w:autoSpaceDN/>
        <w:adjustRightInd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AE34B5" w:rsidRPr="00AE34B5" w:rsidRDefault="00AE34B5" w:rsidP="00BB3AA9">
      <w:pPr>
        <w:widowControl/>
        <w:autoSpaceDE/>
        <w:autoSpaceDN/>
        <w:adjustRightInd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ab/>
        <w:t xml:space="preserve">Настоящим комитет по экономике, инвестициям и развитию АПК администрации муниципального образования Веневский район уведомляет о проведении публичных консультаций по проекту постановления </w:t>
      </w:r>
      <w:r w:rsidR="00BB3AA9" w:rsidRPr="00BB3AA9">
        <w:rPr>
          <w:rFonts w:ascii="PT Astra Serif" w:eastAsia="Calibri" w:hAnsi="PT Astra Serif" w:cs="Times New Roman"/>
          <w:sz w:val="28"/>
          <w:szCs w:val="28"/>
          <w:lang w:eastAsia="en-US"/>
        </w:rPr>
        <w:t>администрации муниципального образования Веневский район</w:t>
      </w: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«</w:t>
      </w:r>
      <w:r w:rsidR="00BB3AA9" w:rsidRPr="00BB3AA9">
        <w:rPr>
          <w:rFonts w:ascii="PT Astra Serif" w:eastAsia="Calibri" w:hAnsi="PT Astra Serif" w:cs="Times New Roman"/>
          <w:sz w:val="28"/>
          <w:szCs w:val="28"/>
          <w:lang w:eastAsia="en-US"/>
        </w:rPr>
        <w:t>Об утверждении Перечня товарных рынков по содействию развитию конкуренции</w:t>
      </w:r>
      <w:r w:rsidR="00BB3AA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="00BB3AA9" w:rsidRPr="00BB3AA9">
        <w:rPr>
          <w:rFonts w:ascii="PT Astra Serif" w:eastAsia="Calibri" w:hAnsi="PT Astra Serif" w:cs="Times New Roman"/>
          <w:sz w:val="28"/>
          <w:szCs w:val="28"/>
          <w:lang w:eastAsia="en-US"/>
        </w:rPr>
        <w:t>в муниципальном образовании Веневский район</w:t>
      </w: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>».</w:t>
      </w:r>
    </w:p>
    <w:p w:rsidR="00AE34B5" w:rsidRPr="00AE34B5" w:rsidRDefault="00AE34B5" w:rsidP="00AE34B5">
      <w:pPr>
        <w:widowControl/>
        <w:autoSpaceDE/>
        <w:autoSpaceDN/>
        <w:adjustRightInd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ab/>
        <w:t>В рамках публичных консультаций все заинтересованные лица могут направить свои предложения и замечания по данному нормативному правовому акту.</w:t>
      </w:r>
    </w:p>
    <w:p w:rsidR="00AE34B5" w:rsidRPr="00AE34B5" w:rsidRDefault="00AE34B5" w:rsidP="00AE34B5">
      <w:pPr>
        <w:widowControl/>
        <w:autoSpaceDE/>
        <w:autoSpaceDN/>
        <w:adjustRightInd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ab/>
        <w:t xml:space="preserve">Предложения и замечания принимаются по адресу: </w:t>
      </w:r>
      <w:r w:rsidR="00BB3AA9">
        <w:rPr>
          <w:rFonts w:ascii="PT Astra Serif" w:eastAsia="Calibri" w:hAnsi="PT Astra Serif" w:cs="Times New Roman"/>
          <w:sz w:val="28"/>
          <w:szCs w:val="28"/>
          <w:lang w:eastAsia="en-US"/>
        </w:rPr>
        <w:t>г. Венев, пл. Ильича, д.4</w:t>
      </w: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>,</w:t>
      </w:r>
      <w:r w:rsidR="00BB3AA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proofErr w:type="spellStart"/>
      <w:r w:rsidR="00BB3AA9">
        <w:rPr>
          <w:rFonts w:ascii="PT Astra Serif" w:eastAsia="Calibri" w:hAnsi="PT Astra Serif" w:cs="Times New Roman"/>
          <w:sz w:val="28"/>
          <w:szCs w:val="28"/>
          <w:lang w:eastAsia="en-US"/>
        </w:rPr>
        <w:t>каб</w:t>
      </w:r>
      <w:proofErr w:type="spellEnd"/>
      <w:r w:rsidR="00BB3AA9">
        <w:rPr>
          <w:rFonts w:ascii="PT Astra Serif" w:eastAsia="Calibri" w:hAnsi="PT Astra Serif" w:cs="Times New Roman"/>
          <w:sz w:val="28"/>
          <w:szCs w:val="28"/>
          <w:lang w:eastAsia="en-US"/>
        </w:rPr>
        <w:t>. 208 (</w:t>
      </w:r>
      <w:r w:rsidR="00BB3AA9" w:rsidRPr="00BB3AA9">
        <w:rPr>
          <w:rFonts w:ascii="PT Astra Serif" w:eastAsia="Calibri" w:hAnsi="PT Astra Serif" w:cs="Times New Roman"/>
          <w:sz w:val="28"/>
          <w:szCs w:val="28"/>
          <w:lang w:eastAsia="en-US"/>
        </w:rPr>
        <w:t>комитет по экономике, инвестициям и развитию АПК администрации муниципального образования Веневский район</w:t>
      </w:r>
      <w:r w:rsidR="00BB3AA9">
        <w:rPr>
          <w:rFonts w:ascii="PT Astra Serif" w:eastAsia="Calibri" w:hAnsi="PT Astra Serif" w:cs="Times New Roman"/>
          <w:sz w:val="28"/>
          <w:szCs w:val="28"/>
          <w:lang w:eastAsia="en-US"/>
        </w:rPr>
        <w:t>)</w:t>
      </w: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, а также по адресу электронной почты: </w:t>
      </w:r>
      <w:r w:rsidR="00BB3AA9" w:rsidRPr="00BB3AA9">
        <w:rPr>
          <w:rFonts w:ascii="Times New Roman" w:eastAsia="Calibri" w:hAnsi="Times New Roman" w:cs="Times New Roman"/>
          <w:sz w:val="28"/>
          <w:szCs w:val="22"/>
          <w:lang w:eastAsia="en-US"/>
        </w:rPr>
        <w:t>economikavenev@tularegion.org</w:t>
      </w: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</w:p>
    <w:p w:rsidR="00AE34B5" w:rsidRPr="00AE34B5" w:rsidRDefault="00AE34B5" w:rsidP="00AE34B5">
      <w:pPr>
        <w:widowControl/>
        <w:autoSpaceDE/>
        <w:autoSpaceDN/>
        <w:adjustRightInd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ab/>
        <w:t xml:space="preserve">Сроки приема предложений и замечаний: с </w:t>
      </w:r>
      <w:r w:rsidR="00E925EC">
        <w:rPr>
          <w:rFonts w:ascii="PT Astra Serif" w:eastAsia="Calibri" w:hAnsi="PT Astra Serif" w:cs="Times New Roman"/>
          <w:sz w:val="28"/>
          <w:szCs w:val="28"/>
          <w:lang w:eastAsia="en-US"/>
        </w:rPr>
        <w:t>25.</w:t>
      </w: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07.2019 по </w:t>
      </w:r>
      <w:r w:rsidR="00E925EC">
        <w:rPr>
          <w:rFonts w:ascii="PT Astra Serif" w:eastAsia="Calibri" w:hAnsi="PT Astra Serif" w:cs="Times New Roman"/>
          <w:sz w:val="28"/>
          <w:szCs w:val="28"/>
          <w:lang w:eastAsia="en-US"/>
        </w:rPr>
        <w:t>01</w:t>
      </w: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>.0</w:t>
      </w:r>
      <w:r w:rsidR="00E925EC">
        <w:rPr>
          <w:rFonts w:ascii="PT Astra Serif" w:eastAsia="Calibri" w:hAnsi="PT Astra Serif" w:cs="Times New Roman"/>
          <w:sz w:val="28"/>
          <w:szCs w:val="28"/>
          <w:lang w:eastAsia="en-US"/>
        </w:rPr>
        <w:t>8</w:t>
      </w: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>.2019.</w:t>
      </w:r>
    </w:p>
    <w:p w:rsidR="00AE34B5" w:rsidRPr="00AE34B5" w:rsidRDefault="00AE34B5" w:rsidP="00AE34B5">
      <w:pPr>
        <w:widowControl/>
        <w:autoSpaceDE/>
        <w:autoSpaceDN/>
        <w:adjustRightInd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ab/>
        <w:t>Место размещения уведомления в информационно-телекоммуникационной сети «Интернет»:</w:t>
      </w:r>
      <w:r w:rsidR="002B4D03" w:rsidRPr="002B4D03">
        <w:t xml:space="preserve"> </w:t>
      </w:r>
      <w:hyperlink r:id="rId9" w:history="1">
        <w:r w:rsidR="002B4D03" w:rsidRPr="004758EC">
          <w:rPr>
            <w:rStyle w:val="af1"/>
            <w:rFonts w:ascii="PT Astra Serif" w:eastAsia="Calibri" w:hAnsi="PT Astra Serif" w:cs="Times New Roman"/>
            <w:sz w:val="28"/>
            <w:szCs w:val="28"/>
            <w:lang w:eastAsia="en-US"/>
          </w:rPr>
          <w:t>https://venev.tularegion.ru/activities/antim</w:t>
        </w:r>
        <w:r w:rsidR="002B4D03" w:rsidRPr="004758EC">
          <w:rPr>
            <w:rStyle w:val="af1"/>
            <w:rFonts w:ascii="PT Astra Serif" w:eastAsia="Calibri" w:hAnsi="PT Astra Serif" w:cs="Times New Roman"/>
            <w:sz w:val="28"/>
            <w:szCs w:val="28"/>
            <w:lang w:eastAsia="en-US"/>
          </w:rPr>
          <w:t>o</w:t>
        </w:r>
        <w:r w:rsidR="002B4D03" w:rsidRPr="004758EC">
          <w:rPr>
            <w:rStyle w:val="af1"/>
            <w:rFonts w:ascii="PT Astra Serif" w:eastAsia="Calibri" w:hAnsi="PT Astra Serif" w:cs="Times New Roman"/>
            <w:sz w:val="28"/>
            <w:szCs w:val="28"/>
            <w:lang w:eastAsia="en-US"/>
          </w:rPr>
          <w:t>nopolnyy-komplaens/analiz-proektov-normativnykh-pravovykh-aktov/</w:t>
        </w:r>
      </w:hyperlink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</w:p>
    <w:p w:rsidR="00AE34B5" w:rsidRPr="00AE34B5" w:rsidRDefault="00AE34B5" w:rsidP="00AE34B5">
      <w:pPr>
        <w:widowControl/>
        <w:autoSpaceDE/>
        <w:autoSpaceDN/>
        <w:adjustRightInd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ab/>
        <w:t xml:space="preserve">Все поступившие предложения и замечания будут рассмотрены до </w:t>
      </w:r>
      <w:r w:rsidR="002B4D03">
        <w:rPr>
          <w:rFonts w:ascii="PT Astra Serif" w:eastAsia="Calibri" w:hAnsi="PT Astra Serif" w:cs="Times New Roman"/>
          <w:sz w:val="28"/>
          <w:szCs w:val="28"/>
          <w:lang w:eastAsia="en-US"/>
        </w:rPr>
        <w:t>06.08</w:t>
      </w: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>.2019.</w:t>
      </w:r>
    </w:p>
    <w:p w:rsidR="00AE34B5" w:rsidRPr="00AE34B5" w:rsidRDefault="00AE34B5" w:rsidP="00AE34B5">
      <w:pPr>
        <w:widowControl/>
        <w:autoSpaceDE/>
        <w:autoSpaceDN/>
        <w:adjustRightInd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ab/>
      </w:r>
    </w:p>
    <w:p w:rsidR="00AE34B5" w:rsidRPr="00AE34B5" w:rsidRDefault="00AE34B5" w:rsidP="00AE34B5">
      <w:pPr>
        <w:widowControl/>
        <w:autoSpaceDE/>
        <w:autoSpaceDN/>
        <w:adjustRightInd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ab/>
        <w:t>Приложение:</w:t>
      </w:r>
    </w:p>
    <w:p w:rsidR="00AE34B5" w:rsidRPr="00AE34B5" w:rsidRDefault="00AE34B5" w:rsidP="00AE34B5">
      <w:pPr>
        <w:widowControl/>
        <w:autoSpaceDE/>
        <w:autoSpaceDN/>
        <w:adjustRightInd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ab/>
        <w:t>1. Анкета для участников публичных консультаций.</w:t>
      </w:r>
    </w:p>
    <w:p w:rsidR="002B4D03" w:rsidRDefault="00AE34B5" w:rsidP="004A1F2C">
      <w:pPr>
        <w:widowControl/>
        <w:autoSpaceDE/>
        <w:autoSpaceDN/>
        <w:adjustRightInd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ab/>
        <w:t xml:space="preserve">2. </w:t>
      </w:r>
      <w:r w:rsidR="002B4D03"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Проект </w:t>
      </w:r>
      <w:r w:rsidR="002B4D03" w:rsidRPr="002B4D03">
        <w:rPr>
          <w:rFonts w:ascii="PT Astra Serif" w:eastAsia="Calibri" w:hAnsi="PT Astra Serif" w:cs="Times New Roman"/>
          <w:sz w:val="28"/>
          <w:szCs w:val="28"/>
          <w:lang w:eastAsia="en-US"/>
        </w:rPr>
        <w:t>постановления администрации муниципального образования Веневский район «Об утверждении Перечня товарных рынков по содействию развитию конкуренции в муниципальном образовании Веневский район».</w:t>
      </w:r>
    </w:p>
    <w:p w:rsidR="002B4D03" w:rsidRPr="00AE34B5" w:rsidRDefault="004A1F2C" w:rsidP="004A1F2C">
      <w:pPr>
        <w:widowControl/>
        <w:autoSpaceDE/>
        <w:autoSpaceDN/>
        <w:adjustRightInd/>
        <w:ind w:left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3. 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Пояснительная записка</w:t>
      </w:r>
    </w:p>
    <w:p w:rsidR="00AE34B5" w:rsidRPr="00AE34B5" w:rsidRDefault="00AE34B5" w:rsidP="00AE34B5">
      <w:pPr>
        <w:widowControl/>
        <w:autoSpaceDE/>
        <w:autoSpaceDN/>
        <w:adjustRightInd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AE34B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br w:type="page"/>
      </w:r>
    </w:p>
    <w:p w:rsidR="00AE34B5" w:rsidRPr="00AE34B5" w:rsidRDefault="00AE34B5" w:rsidP="00AE34B5">
      <w:pPr>
        <w:widowControl/>
        <w:autoSpaceDE/>
        <w:autoSpaceDN/>
        <w:adjustRightInd/>
        <w:jc w:val="right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AE34B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lastRenderedPageBreak/>
        <w:t>Приложение 1</w:t>
      </w:r>
    </w:p>
    <w:p w:rsidR="00AE34B5" w:rsidRPr="00AE34B5" w:rsidRDefault="00AE34B5" w:rsidP="00AE34B5">
      <w:pPr>
        <w:widowControl/>
        <w:autoSpaceDE/>
        <w:autoSpaceDN/>
        <w:adjustRightInd/>
        <w:jc w:val="right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AE34B5" w:rsidRPr="00AE34B5" w:rsidRDefault="00AE34B5" w:rsidP="00AE34B5">
      <w:pPr>
        <w:widowControl/>
        <w:autoSpaceDE/>
        <w:autoSpaceDN/>
        <w:adjustRightInd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AE34B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Анкета для участников публичных консультаций</w:t>
      </w:r>
    </w:p>
    <w:p w:rsidR="00AE34B5" w:rsidRPr="00AE34B5" w:rsidRDefault="00AE34B5" w:rsidP="00AE34B5">
      <w:pPr>
        <w:widowControl/>
        <w:autoSpaceDE/>
        <w:autoSpaceDN/>
        <w:adjustRightInd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E34B5" w:rsidRPr="00AE34B5" w:rsidTr="00963039">
        <w:tc>
          <w:tcPr>
            <w:tcW w:w="9571" w:type="dxa"/>
            <w:gridSpan w:val="2"/>
            <w:shd w:val="clear" w:color="auto" w:fill="auto"/>
          </w:tcPr>
          <w:p w:rsidR="00AE34B5" w:rsidRPr="00AE34B5" w:rsidRDefault="00AE34B5" w:rsidP="00AE34B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AE34B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По возможности укажите:</w:t>
            </w:r>
          </w:p>
        </w:tc>
      </w:tr>
      <w:tr w:rsidR="00AE34B5" w:rsidRPr="00AE34B5" w:rsidTr="00963039">
        <w:tc>
          <w:tcPr>
            <w:tcW w:w="4785" w:type="dxa"/>
            <w:shd w:val="clear" w:color="auto" w:fill="auto"/>
          </w:tcPr>
          <w:p w:rsidR="00AE34B5" w:rsidRPr="00AE34B5" w:rsidRDefault="00AE34B5" w:rsidP="00AE34B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AE34B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Наименование организации</w:t>
            </w:r>
            <w:r w:rsidR="00374CE6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, ФИО физического лица</w:t>
            </w:r>
          </w:p>
        </w:tc>
        <w:tc>
          <w:tcPr>
            <w:tcW w:w="4786" w:type="dxa"/>
            <w:shd w:val="clear" w:color="auto" w:fill="auto"/>
          </w:tcPr>
          <w:p w:rsidR="00AE34B5" w:rsidRPr="00AE34B5" w:rsidRDefault="00AE34B5" w:rsidP="00AE34B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AE34B5" w:rsidRPr="00AE34B5" w:rsidTr="00963039">
        <w:tc>
          <w:tcPr>
            <w:tcW w:w="4785" w:type="dxa"/>
            <w:shd w:val="clear" w:color="auto" w:fill="auto"/>
          </w:tcPr>
          <w:p w:rsidR="00AE34B5" w:rsidRPr="00AE34B5" w:rsidRDefault="00AE34B5" w:rsidP="00374CE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AE34B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Сферу деятельности </w:t>
            </w:r>
          </w:p>
        </w:tc>
        <w:tc>
          <w:tcPr>
            <w:tcW w:w="4786" w:type="dxa"/>
            <w:shd w:val="clear" w:color="auto" w:fill="auto"/>
          </w:tcPr>
          <w:p w:rsidR="00AE34B5" w:rsidRPr="00AE34B5" w:rsidRDefault="00AE34B5" w:rsidP="00AE34B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AE34B5" w:rsidRPr="00AE34B5" w:rsidTr="00963039">
        <w:tc>
          <w:tcPr>
            <w:tcW w:w="4785" w:type="dxa"/>
            <w:shd w:val="clear" w:color="auto" w:fill="auto"/>
          </w:tcPr>
          <w:p w:rsidR="00AE34B5" w:rsidRPr="00AE34B5" w:rsidRDefault="00AE34B5" w:rsidP="00AE34B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AE34B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ФИО контактного лица</w:t>
            </w:r>
          </w:p>
        </w:tc>
        <w:tc>
          <w:tcPr>
            <w:tcW w:w="4786" w:type="dxa"/>
            <w:shd w:val="clear" w:color="auto" w:fill="auto"/>
          </w:tcPr>
          <w:p w:rsidR="00AE34B5" w:rsidRPr="00AE34B5" w:rsidRDefault="00AE34B5" w:rsidP="00AE34B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AE34B5" w:rsidRPr="00AE34B5" w:rsidTr="00963039">
        <w:tc>
          <w:tcPr>
            <w:tcW w:w="4785" w:type="dxa"/>
            <w:shd w:val="clear" w:color="auto" w:fill="auto"/>
          </w:tcPr>
          <w:p w:rsidR="00AE34B5" w:rsidRPr="00AE34B5" w:rsidRDefault="00AE34B5" w:rsidP="00AE34B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AE34B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4786" w:type="dxa"/>
            <w:shd w:val="clear" w:color="auto" w:fill="auto"/>
          </w:tcPr>
          <w:p w:rsidR="00AE34B5" w:rsidRPr="00AE34B5" w:rsidRDefault="00AE34B5" w:rsidP="00AE34B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AE34B5" w:rsidRPr="00AE34B5" w:rsidTr="00963039">
        <w:tc>
          <w:tcPr>
            <w:tcW w:w="4785" w:type="dxa"/>
            <w:shd w:val="clear" w:color="auto" w:fill="auto"/>
          </w:tcPr>
          <w:p w:rsidR="00AE34B5" w:rsidRPr="00AE34B5" w:rsidRDefault="00AE34B5" w:rsidP="00AE34B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AE34B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4786" w:type="dxa"/>
            <w:shd w:val="clear" w:color="auto" w:fill="auto"/>
          </w:tcPr>
          <w:p w:rsidR="00AE34B5" w:rsidRPr="00AE34B5" w:rsidRDefault="00AE34B5" w:rsidP="00AE34B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</w:tbl>
    <w:p w:rsidR="00AE34B5" w:rsidRPr="00AE34B5" w:rsidRDefault="00AE34B5" w:rsidP="00AE34B5">
      <w:pPr>
        <w:widowControl/>
        <w:autoSpaceDE/>
        <w:autoSpaceDN/>
        <w:adjustRightInd/>
        <w:jc w:val="center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AE34B5" w:rsidRPr="00AE34B5" w:rsidRDefault="00AE34B5" w:rsidP="00AE34B5">
      <w:pPr>
        <w:widowControl/>
        <w:autoSpaceDE/>
        <w:autoSpaceDN/>
        <w:adjustRightInd/>
        <w:jc w:val="center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Общие сведения о </w:t>
      </w:r>
      <w:r w:rsidR="00374CE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проекте </w:t>
      </w: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>нормативн</w:t>
      </w:r>
      <w:r w:rsidR="00374CE6">
        <w:rPr>
          <w:rFonts w:ascii="PT Astra Serif" w:eastAsia="Calibri" w:hAnsi="PT Astra Serif" w:cs="Times New Roman"/>
          <w:sz w:val="28"/>
          <w:szCs w:val="28"/>
          <w:lang w:eastAsia="en-US"/>
        </w:rPr>
        <w:t>о-</w:t>
      </w: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>правово</w:t>
      </w:r>
      <w:r w:rsidR="00374CE6">
        <w:rPr>
          <w:rFonts w:ascii="PT Astra Serif" w:eastAsia="Calibri" w:hAnsi="PT Astra Serif" w:cs="Times New Roman"/>
          <w:sz w:val="28"/>
          <w:szCs w:val="28"/>
          <w:lang w:eastAsia="en-US"/>
        </w:rPr>
        <w:t>го</w:t>
      </w: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акт</w:t>
      </w:r>
      <w:r w:rsidR="00374CE6">
        <w:rPr>
          <w:rFonts w:ascii="PT Astra Serif" w:eastAsia="Calibri" w:hAnsi="PT Astra Serif" w:cs="Times New Roman"/>
          <w:sz w:val="28"/>
          <w:szCs w:val="28"/>
          <w:lang w:eastAsia="en-US"/>
        </w:rPr>
        <w:t>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E34B5" w:rsidRPr="00AE34B5" w:rsidTr="00374CE6">
        <w:tc>
          <w:tcPr>
            <w:tcW w:w="4785" w:type="dxa"/>
            <w:shd w:val="clear" w:color="auto" w:fill="auto"/>
          </w:tcPr>
          <w:p w:rsidR="00AE34B5" w:rsidRPr="00AE34B5" w:rsidRDefault="00374CE6" w:rsidP="00AE34B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Н</w:t>
            </w:r>
            <w:r w:rsidR="00AE34B5" w:rsidRPr="00AE34B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аименование</w:t>
            </w:r>
          </w:p>
        </w:tc>
        <w:tc>
          <w:tcPr>
            <w:tcW w:w="4785" w:type="dxa"/>
            <w:shd w:val="clear" w:color="auto" w:fill="auto"/>
          </w:tcPr>
          <w:p w:rsidR="00AE34B5" w:rsidRPr="00AE34B5" w:rsidRDefault="00AE34B5" w:rsidP="00AE34B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</w:tbl>
    <w:p w:rsidR="00AE34B5" w:rsidRPr="00AE34B5" w:rsidRDefault="00AE34B5" w:rsidP="00AE34B5">
      <w:pPr>
        <w:widowControl/>
        <w:autoSpaceDE/>
        <w:autoSpaceDN/>
        <w:adjustRightInd/>
        <w:jc w:val="center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E34B5" w:rsidRPr="00AE34B5" w:rsidTr="00AE34B5">
        <w:tc>
          <w:tcPr>
            <w:tcW w:w="9570" w:type="dxa"/>
            <w:shd w:val="clear" w:color="auto" w:fill="auto"/>
          </w:tcPr>
          <w:p w:rsidR="00AE34B5" w:rsidRPr="00AE34B5" w:rsidRDefault="00AE34B5" w:rsidP="00374CE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AE34B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Наличие (отсутствие) в проекте</w:t>
            </w:r>
            <w:r w:rsidR="00374CE6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Pr="00AE34B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нормативно</w:t>
            </w:r>
            <w:r w:rsidR="00374CE6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-</w:t>
            </w:r>
            <w:r w:rsidRPr="00AE34B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правово</w:t>
            </w:r>
            <w:r w:rsidR="00374CE6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го</w:t>
            </w:r>
            <w:r w:rsidRPr="00AE34B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акт</w:t>
            </w:r>
            <w:r w:rsidR="00374CE6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а</w:t>
            </w:r>
            <w:r w:rsidRPr="00AE34B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положений, противоречащих антимонопольному законодательству</w:t>
            </w:r>
          </w:p>
        </w:tc>
      </w:tr>
      <w:tr w:rsidR="00AE34B5" w:rsidRPr="00AE34B5" w:rsidTr="00AE34B5">
        <w:tc>
          <w:tcPr>
            <w:tcW w:w="9570" w:type="dxa"/>
            <w:shd w:val="clear" w:color="auto" w:fill="auto"/>
          </w:tcPr>
          <w:p w:rsidR="00AE34B5" w:rsidRPr="00AE34B5" w:rsidRDefault="00AE34B5" w:rsidP="00AE34B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AE34B5" w:rsidRPr="00AE34B5" w:rsidTr="00AE34B5">
        <w:tc>
          <w:tcPr>
            <w:tcW w:w="9570" w:type="dxa"/>
            <w:shd w:val="clear" w:color="auto" w:fill="auto"/>
          </w:tcPr>
          <w:p w:rsidR="00AE34B5" w:rsidRPr="00AE34B5" w:rsidRDefault="00AE34B5" w:rsidP="00374CE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AE34B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Предложения и замечания по проекту </w:t>
            </w:r>
            <w:r w:rsidR="00374CE6" w:rsidRPr="00374CE6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нормативно-правового акта</w:t>
            </w:r>
          </w:p>
        </w:tc>
      </w:tr>
      <w:tr w:rsidR="00AE34B5" w:rsidRPr="00AE34B5" w:rsidTr="00AE34B5">
        <w:tc>
          <w:tcPr>
            <w:tcW w:w="9570" w:type="dxa"/>
            <w:shd w:val="clear" w:color="auto" w:fill="auto"/>
          </w:tcPr>
          <w:p w:rsidR="00AE34B5" w:rsidRPr="00AE34B5" w:rsidRDefault="00AE34B5" w:rsidP="00AE34B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</w:tbl>
    <w:p w:rsidR="00AE34B5" w:rsidRPr="00AE34B5" w:rsidRDefault="00AE34B5" w:rsidP="00AE34B5">
      <w:pPr>
        <w:widowControl/>
        <w:autoSpaceDE/>
        <w:autoSpaceDN/>
        <w:adjustRightInd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AE34B5" w:rsidRPr="00AE34B5" w:rsidRDefault="00AE34B5" w:rsidP="00AE34B5">
      <w:pPr>
        <w:widowControl/>
        <w:autoSpaceDE/>
        <w:autoSpaceDN/>
        <w:adjustRightInd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AE34B5" w:rsidRDefault="00AE34B5" w:rsidP="003944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B5" w:rsidRDefault="00AE34B5" w:rsidP="003944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B5" w:rsidRDefault="00AE34B5" w:rsidP="003944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B5" w:rsidRDefault="00AE34B5" w:rsidP="003944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4CE6" w:rsidRDefault="00374CE6" w:rsidP="003944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4CE6" w:rsidRDefault="00374CE6" w:rsidP="003944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B5" w:rsidRDefault="00AE34B5" w:rsidP="003944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B5" w:rsidRDefault="00AE34B5" w:rsidP="003944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B5" w:rsidRDefault="00AE34B5" w:rsidP="003944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B5" w:rsidRDefault="00AE34B5" w:rsidP="003944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B5" w:rsidRDefault="00AE34B5" w:rsidP="003944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B5" w:rsidRDefault="00AE34B5" w:rsidP="003944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B5" w:rsidRDefault="00AE34B5" w:rsidP="003944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B5" w:rsidRDefault="00AE34B5" w:rsidP="0039443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AE34B5" w:rsidRDefault="00AE34B5" w:rsidP="003944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18E6" w:rsidRDefault="0039443F" w:rsidP="0039443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84E3C" w:rsidRPr="00084E3C" w:rsidRDefault="00084E3C" w:rsidP="00084E3C">
      <w:pPr>
        <w:widowControl/>
        <w:spacing w:line="276" w:lineRule="auto"/>
        <w:ind w:firstLine="54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tbl>
      <w:tblPr>
        <w:tblpPr w:leftFromText="180" w:rightFromText="180" w:vertAnchor="page" w:horzAnchor="margin" w:tblpY="2386"/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AE34B5" w:rsidRPr="00A74C78" w:rsidTr="00AE34B5">
        <w:tc>
          <w:tcPr>
            <w:tcW w:w="9570" w:type="dxa"/>
            <w:gridSpan w:val="2"/>
            <w:vAlign w:val="center"/>
          </w:tcPr>
          <w:p w:rsidR="00AE34B5" w:rsidRPr="00A74C78" w:rsidRDefault="00AE34B5" w:rsidP="00AE34B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A74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AE34B5" w:rsidRPr="00A74C78" w:rsidTr="00AE34B5">
        <w:tc>
          <w:tcPr>
            <w:tcW w:w="9570" w:type="dxa"/>
            <w:gridSpan w:val="2"/>
            <w:vAlign w:val="center"/>
          </w:tcPr>
          <w:p w:rsidR="00AE34B5" w:rsidRPr="00A74C78" w:rsidRDefault="00AE34B5" w:rsidP="00AE34B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AE34B5" w:rsidRPr="00A74C78" w:rsidTr="00AE34B5">
        <w:tc>
          <w:tcPr>
            <w:tcW w:w="9570" w:type="dxa"/>
            <w:gridSpan w:val="2"/>
            <w:vAlign w:val="center"/>
          </w:tcPr>
          <w:p w:rsidR="00AE34B5" w:rsidRPr="00A74C78" w:rsidRDefault="00AE34B5" w:rsidP="00AE34B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AE34B5" w:rsidRPr="00A74C78" w:rsidRDefault="00AE34B5" w:rsidP="00AE34B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E34B5" w:rsidRPr="00A74C78" w:rsidRDefault="00AE34B5" w:rsidP="00AE34B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E34B5" w:rsidRPr="00A74C78" w:rsidTr="00AE34B5">
        <w:tc>
          <w:tcPr>
            <w:tcW w:w="9570" w:type="dxa"/>
            <w:gridSpan w:val="2"/>
            <w:vAlign w:val="center"/>
          </w:tcPr>
          <w:p w:rsidR="00AE34B5" w:rsidRPr="00A74C78" w:rsidRDefault="00AE34B5" w:rsidP="00AE34B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</w:t>
            </w:r>
            <w:r w:rsidRPr="00A74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НИЕ</w:t>
            </w:r>
          </w:p>
        </w:tc>
      </w:tr>
      <w:tr w:rsidR="00AE34B5" w:rsidRPr="00A74C78" w:rsidTr="00AE34B5">
        <w:tc>
          <w:tcPr>
            <w:tcW w:w="9570" w:type="dxa"/>
            <w:gridSpan w:val="2"/>
            <w:vAlign w:val="center"/>
          </w:tcPr>
          <w:p w:rsidR="00AE34B5" w:rsidRPr="00A74C78" w:rsidRDefault="00AE34B5" w:rsidP="00AE34B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E34B5" w:rsidRPr="00A74C78" w:rsidTr="00AE34B5">
        <w:tc>
          <w:tcPr>
            <w:tcW w:w="4785" w:type="dxa"/>
            <w:vAlign w:val="center"/>
          </w:tcPr>
          <w:p w:rsidR="00AE34B5" w:rsidRPr="00A74C78" w:rsidRDefault="00AE34B5" w:rsidP="00AE34B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____________</w:t>
            </w:r>
          </w:p>
        </w:tc>
        <w:tc>
          <w:tcPr>
            <w:tcW w:w="4785" w:type="dxa"/>
            <w:vAlign w:val="center"/>
          </w:tcPr>
          <w:p w:rsidR="00AE34B5" w:rsidRPr="00A74C78" w:rsidRDefault="00AE34B5" w:rsidP="00AE34B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</w:t>
            </w:r>
          </w:p>
        </w:tc>
      </w:tr>
    </w:tbl>
    <w:p w:rsidR="00AE34B5" w:rsidRDefault="00AE34B5" w:rsidP="00DF5613">
      <w:pPr>
        <w:widowControl/>
        <w:spacing w:line="276" w:lineRule="auto"/>
        <w:ind w:firstLine="54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DF5613" w:rsidRDefault="00084E3C" w:rsidP="00DF5613">
      <w:pPr>
        <w:widowControl/>
        <w:spacing w:line="276" w:lineRule="auto"/>
        <w:ind w:firstLine="54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084E3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Об утверждении </w:t>
      </w:r>
      <w:r w:rsidR="00DF561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Перечня </w:t>
      </w:r>
      <w:r w:rsidR="00DF5613" w:rsidRPr="00DF561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товарных рынков </w:t>
      </w:r>
    </w:p>
    <w:p w:rsidR="00DF5613" w:rsidRPr="00DF5613" w:rsidRDefault="00DF5613" w:rsidP="00DF5613">
      <w:pPr>
        <w:widowControl/>
        <w:spacing w:line="276" w:lineRule="auto"/>
        <w:ind w:firstLine="54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DF561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по с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одействию развитию конкуренции</w:t>
      </w:r>
    </w:p>
    <w:p w:rsidR="00084E3C" w:rsidRPr="00084E3C" w:rsidRDefault="00084E3C" w:rsidP="00084E3C">
      <w:pPr>
        <w:widowControl/>
        <w:spacing w:line="276" w:lineRule="auto"/>
        <w:ind w:firstLine="54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084E3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в муниципальном образовании Веневский район</w:t>
      </w:r>
    </w:p>
    <w:p w:rsidR="00084E3C" w:rsidRPr="00084E3C" w:rsidRDefault="00084E3C" w:rsidP="00084E3C">
      <w:pPr>
        <w:widowControl/>
        <w:spacing w:line="276" w:lineRule="auto"/>
        <w:ind w:firstLine="54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084E3C" w:rsidRPr="00084E3C" w:rsidRDefault="00DF5613" w:rsidP="00DF5613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</w:t>
      </w:r>
      <w:r w:rsidRPr="00DF561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 исполнение Указа Президента Российской Федерации от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F561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21.12.2017 № 618 «Об основных направлениях государственной политики по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F561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развитию конкуренции», положений Стандарта развития конкуренции в субъектах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F561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Российской Федерации, утвержденного распоряжением Правительства Российской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F561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Ф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едерации от 17.04.2019  № 768-р, в </w:t>
      </w:r>
      <w:r w:rsidR="00084E3C" w:rsidRPr="00084E3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целях создания условий для развития конкуренции на рынках товаров, работ, услуг в муниципальном образовании Веневский район, на основании Устава муниципального образования Веневский район:</w:t>
      </w:r>
      <w:proofErr w:type="gramEnd"/>
    </w:p>
    <w:p w:rsidR="00084E3C" w:rsidRPr="00084E3C" w:rsidRDefault="00084E3C" w:rsidP="00A0712B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84E3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1. Утвердить </w:t>
      </w:r>
      <w:hyperlink r:id="rId10" w:history="1">
        <w:r w:rsidRPr="00084E3C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П</w:t>
        </w:r>
        <w:r w:rsidR="00DF5613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еречень</w:t>
        </w:r>
      </w:hyperlink>
      <w:r w:rsidR="00DF561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84E3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A0712B" w:rsidRPr="00A0712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товарных рынков по содействию развитию конкуренции</w:t>
      </w:r>
      <w:r w:rsidR="00A0712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A0712B" w:rsidRPr="00A0712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муниципальном образовании Веневский район </w:t>
      </w:r>
      <w:r w:rsidRPr="00084E3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(приложение).</w:t>
      </w:r>
    </w:p>
    <w:p w:rsidR="00084E3C" w:rsidRPr="00084E3C" w:rsidRDefault="00084E3C" w:rsidP="0039443F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E3C">
        <w:rPr>
          <w:rFonts w:ascii="Times New Roman" w:eastAsia="Calibri" w:hAnsi="Times New Roman" w:cs="Times New Roman"/>
          <w:sz w:val="28"/>
          <w:szCs w:val="28"/>
          <w:lang w:eastAsia="en-US"/>
        </w:rPr>
        <w:t>2. </w:t>
      </w:r>
      <w:r w:rsidR="00617B2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084E3C">
        <w:rPr>
          <w:rFonts w:ascii="Times New Roman" w:hAnsi="Times New Roman" w:cs="Times New Roman"/>
          <w:sz w:val="28"/>
          <w:szCs w:val="28"/>
        </w:rPr>
        <w:t>вступает в силу со дня подписания.</w:t>
      </w:r>
    </w:p>
    <w:p w:rsidR="006B2827" w:rsidRDefault="006B2827" w:rsidP="006B2827">
      <w:pPr>
        <w:pStyle w:val="af"/>
        <w:spacing w:line="240" w:lineRule="auto"/>
        <w:ind w:firstLine="720"/>
        <w:jc w:val="both"/>
        <w:rPr>
          <w:sz w:val="28"/>
        </w:rPr>
      </w:pPr>
    </w:p>
    <w:p w:rsidR="001726EC" w:rsidRDefault="001726EC" w:rsidP="00EC5E56">
      <w:pPr>
        <w:pStyle w:val="af"/>
        <w:spacing w:line="240" w:lineRule="auto"/>
        <w:ind w:firstLine="709"/>
        <w:jc w:val="both"/>
        <w:rPr>
          <w:sz w:val="27"/>
          <w:szCs w:val="27"/>
        </w:rPr>
      </w:pPr>
    </w:p>
    <w:p w:rsidR="0039443F" w:rsidRDefault="0039443F" w:rsidP="00EC5E56">
      <w:pPr>
        <w:pStyle w:val="af"/>
        <w:spacing w:line="240" w:lineRule="auto"/>
        <w:ind w:firstLine="709"/>
        <w:jc w:val="both"/>
        <w:rPr>
          <w:sz w:val="27"/>
          <w:szCs w:val="27"/>
        </w:rPr>
      </w:pPr>
    </w:p>
    <w:p w:rsidR="0039443F" w:rsidRDefault="0039443F" w:rsidP="00EC5E56">
      <w:pPr>
        <w:pStyle w:val="af"/>
        <w:spacing w:line="240" w:lineRule="auto"/>
        <w:ind w:firstLine="709"/>
        <w:jc w:val="both"/>
        <w:rPr>
          <w:sz w:val="27"/>
          <w:szCs w:val="27"/>
        </w:rPr>
      </w:pPr>
    </w:p>
    <w:p w:rsidR="0039443F" w:rsidRDefault="0039443F" w:rsidP="00EC5E56">
      <w:pPr>
        <w:pStyle w:val="af"/>
        <w:spacing w:line="240" w:lineRule="auto"/>
        <w:ind w:firstLine="709"/>
        <w:jc w:val="both"/>
        <w:rPr>
          <w:sz w:val="27"/>
          <w:szCs w:val="27"/>
        </w:rPr>
      </w:pPr>
    </w:p>
    <w:p w:rsidR="0039443F" w:rsidRDefault="0039443F" w:rsidP="00EC5E56">
      <w:pPr>
        <w:pStyle w:val="af"/>
        <w:spacing w:line="240" w:lineRule="auto"/>
        <w:ind w:firstLine="709"/>
        <w:jc w:val="both"/>
        <w:rPr>
          <w:sz w:val="27"/>
          <w:szCs w:val="27"/>
        </w:rPr>
      </w:pPr>
    </w:p>
    <w:p w:rsidR="0039443F" w:rsidRDefault="0039443F" w:rsidP="00EC5E56">
      <w:pPr>
        <w:pStyle w:val="af"/>
        <w:spacing w:line="240" w:lineRule="auto"/>
        <w:ind w:firstLine="709"/>
        <w:jc w:val="both"/>
        <w:rPr>
          <w:sz w:val="27"/>
          <w:szCs w:val="27"/>
        </w:rPr>
      </w:pPr>
    </w:p>
    <w:p w:rsidR="0039443F" w:rsidRDefault="0039443F" w:rsidP="00EC5E56">
      <w:pPr>
        <w:pStyle w:val="af"/>
        <w:spacing w:line="240" w:lineRule="auto"/>
        <w:ind w:firstLine="709"/>
        <w:jc w:val="both"/>
        <w:rPr>
          <w:sz w:val="27"/>
          <w:szCs w:val="27"/>
        </w:rPr>
      </w:pPr>
    </w:p>
    <w:p w:rsidR="00EC5E56" w:rsidRDefault="00EC5E56" w:rsidP="00EC5E56">
      <w:pPr>
        <w:pStyle w:val="af"/>
        <w:spacing w:line="240" w:lineRule="auto"/>
        <w:ind w:firstLine="709"/>
        <w:jc w:val="both"/>
        <w:rPr>
          <w:sz w:val="28"/>
          <w:szCs w:val="28"/>
        </w:rPr>
      </w:pPr>
    </w:p>
    <w:p w:rsidR="001A1078" w:rsidRDefault="001A1078" w:rsidP="00EC5E56">
      <w:pPr>
        <w:pStyle w:val="af"/>
        <w:spacing w:line="24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161"/>
        <w:gridCol w:w="3191"/>
      </w:tblGrid>
      <w:tr w:rsidR="000F1C34" w:rsidRPr="00F94631" w:rsidTr="000A728E">
        <w:tc>
          <w:tcPr>
            <w:tcW w:w="4218" w:type="dxa"/>
          </w:tcPr>
          <w:p w:rsidR="000F1C34" w:rsidRPr="000F1C34" w:rsidRDefault="00A50E38" w:rsidP="00A50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0F1C34" w:rsidRPr="000F1C34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0F1C34" w:rsidRPr="000F1C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муниципального образования Веневский район</w:t>
            </w:r>
          </w:p>
        </w:tc>
        <w:tc>
          <w:tcPr>
            <w:tcW w:w="2161" w:type="dxa"/>
            <w:tcBorders>
              <w:left w:val="nil"/>
            </w:tcBorders>
          </w:tcPr>
          <w:p w:rsidR="000F1C34" w:rsidRPr="000F1C34" w:rsidRDefault="000F1C34" w:rsidP="000F1C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F1C34" w:rsidRPr="000F1C34" w:rsidRDefault="000F1C34" w:rsidP="000F1C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C34" w:rsidRPr="000F1C34" w:rsidRDefault="000F1C34" w:rsidP="000F1C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1C34" w:rsidRPr="000F1C34" w:rsidRDefault="00617B25" w:rsidP="000F1C3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А.Г. Шубчинский</w:t>
            </w:r>
          </w:p>
        </w:tc>
      </w:tr>
    </w:tbl>
    <w:p w:rsidR="000F1C34" w:rsidRDefault="000F1C34" w:rsidP="00096BB4">
      <w:pPr>
        <w:pStyle w:val="a4"/>
        <w:ind w:left="709" w:firstLine="0"/>
        <w:rPr>
          <w:rFonts w:ascii="Times New Roman" w:hAnsi="Times New Roman" w:cs="Times New Roman"/>
        </w:rPr>
      </w:pPr>
    </w:p>
    <w:bookmarkEnd w:id="0"/>
    <w:p w:rsidR="00084E3C" w:rsidRDefault="00084E3C" w:rsidP="00275A1A">
      <w:pPr>
        <w:rPr>
          <w:rFonts w:ascii="Times New Roman" w:hAnsi="Times New Roman" w:cs="Times New Roman"/>
          <w:sz w:val="28"/>
          <w:szCs w:val="28"/>
        </w:rPr>
        <w:sectPr w:rsidR="00084E3C" w:rsidSect="000F1C34">
          <w:pgSz w:w="11906" w:h="16838"/>
          <w:pgMar w:top="1134" w:right="851" w:bottom="1134" w:left="1701" w:header="720" w:footer="720" w:gutter="0"/>
          <w:cols w:space="720"/>
          <w:noEndnote/>
          <w:docGrid w:linePitch="360"/>
        </w:sectPr>
      </w:pPr>
    </w:p>
    <w:tbl>
      <w:tblPr>
        <w:tblpPr w:leftFromText="180" w:rightFromText="180" w:vertAnchor="page" w:horzAnchor="margin" w:tblpXSpec="right" w:tblpY="826"/>
        <w:tblW w:w="4644" w:type="dxa"/>
        <w:tblLayout w:type="fixed"/>
        <w:tblLook w:val="04A0" w:firstRow="1" w:lastRow="0" w:firstColumn="1" w:lastColumn="0" w:noHBand="0" w:noVBand="1"/>
      </w:tblPr>
      <w:tblGrid>
        <w:gridCol w:w="4644"/>
      </w:tblGrid>
      <w:tr w:rsidR="00084E3C" w:rsidRPr="007F1381" w:rsidTr="00084E3C">
        <w:trPr>
          <w:trHeight w:val="170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6468E" w:rsidRDefault="00C6468E" w:rsidP="00084E3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E3C" w:rsidRPr="00AB0A8D" w:rsidRDefault="00084E3C" w:rsidP="00084E3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A8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084E3C" w:rsidRPr="00AB0A8D" w:rsidRDefault="00084E3C" w:rsidP="00084E3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A8D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распоряже</w:t>
            </w:r>
            <w:r w:rsidRPr="00AB0A8D">
              <w:rPr>
                <w:rFonts w:ascii="Times New Roman" w:hAnsi="Times New Roman" w:cs="Times New Roman"/>
                <w:sz w:val="28"/>
                <w:szCs w:val="28"/>
              </w:rPr>
              <w:t>нию администрации</w:t>
            </w:r>
          </w:p>
          <w:p w:rsidR="00084E3C" w:rsidRPr="00AB0A8D" w:rsidRDefault="00084E3C" w:rsidP="00084E3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A8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</w:p>
          <w:p w:rsidR="00084E3C" w:rsidRPr="00AB0A8D" w:rsidRDefault="00084E3C" w:rsidP="00084E3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A8D">
              <w:rPr>
                <w:rFonts w:ascii="Times New Roman" w:hAnsi="Times New Roman" w:cs="Times New Roman"/>
                <w:sz w:val="28"/>
                <w:szCs w:val="28"/>
              </w:rPr>
              <w:t>Веневский район</w:t>
            </w:r>
          </w:p>
          <w:p w:rsidR="00084E3C" w:rsidRPr="007F1381" w:rsidRDefault="00084E3C" w:rsidP="00084E3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A8D">
              <w:rPr>
                <w:rFonts w:ascii="Times New Roman" w:hAnsi="Times New Roman" w:cs="Times New Roman"/>
                <w:sz w:val="28"/>
                <w:szCs w:val="28"/>
              </w:rPr>
              <w:t>от ____________ № 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AB0A8D">
              <w:rPr>
                <w:rFonts w:ascii="Times New Roman" w:hAnsi="Times New Roman" w:cs="Times New Roman"/>
                <w:sz w:val="28"/>
                <w:szCs w:val="28"/>
              </w:rPr>
              <w:t xml:space="preserve">__ </w:t>
            </w:r>
          </w:p>
        </w:tc>
      </w:tr>
    </w:tbl>
    <w:p w:rsidR="00084E3C" w:rsidRDefault="00084E3C" w:rsidP="00275A1A">
      <w:pPr>
        <w:rPr>
          <w:rFonts w:ascii="Times New Roman" w:hAnsi="Times New Roman" w:cs="Times New Roman"/>
          <w:sz w:val="28"/>
          <w:szCs w:val="28"/>
        </w:rPr>
      </w:pPr>
    </w:p>
    <w:p w:rsidR="00084E3C" w:rsidRPr="00084E3C" w:rsidRDefault="00084E3C" w:rsidP="00084E3C">
      <w:pPr>
        <w:rPr>
          <w:rFonts w:ascii="Times New Roman" w:hAnsi="Times New Roman" w:cs="Times New Roman"/>
          <w:sz w:val="28"/>
          <w:szCs w:val="28"/>
        </w:rPr>
      </w:pPr>
    </w:p>
    <w:p w:rsidR="00084E3C" w:rsidRPr="00084E3C" w:rsidRDefault="00084E3C" w:rsidP="00084E3C">
      <w:pPr>
        <w:rPr>
          <w:rFonts w:ascii="Times New Roman" w:hAnsi="Times New Roman" w:cs="Times New Roman"/>
          <w:sz w:val="28"/>
          <w:szCs w:val="28"/>
        </w:rPr>
      </w:pPr>
    </w:p>
    <w:p w:rsidR="00084E3C" w:rsidRPr="00084E3C" w:rsidRDefault="00084E3C" w:rsidP="00084E3C">
      <w:pPr>
        <w:rPr>
          <w:rFonts w:ascii="Times New Roman" w:hAnsi="Times New Roman" w:cs="Times New Roman"/>
          <w:sz w:val="28"/>
          <w:szCs w:val="28"/>
        </w:rPr>
      </w:pPr>
    </w:p>
    <w:p w:rsidR="00084E3C" w:rsidRPr="00084E3C" w:rsidRDefault="00084E3C" w:rsidP="00084E3C">
      <w:pPr>
        <w:rPr>
          <w:rFonts w:ascii="Times New Roman" w:hAnsi="Times New Roman" w:cs="Times New Roman"/>
          <w:sz w:val="28"/>
          <w:szCs w:val="28"/>
        </w:rPr>
      </w:pPr>
    </w:p>
    <w:p w:rsidR="00084E3C" w:rsidRPr="00084E3C" w:rsidRDefault="00084E3C" w:rsidP="00084E3C">
      <w:pPr>
        <w:rPr>
          <w:rFonts w:ascii="Times New Roman" w:hAnsi="Times New Roman" w:cs="Times New Roman"/>
          <w:sz w:val="28"/>
          <w:szCs w:val="28"/>
        </w:rPr>
      </w:pPr>
    </w:p>
    <w:p w:rsidR="00084E3C" w:rsidRPr="00084E3C" w:rsidRDefault="00084E3C" w:rsidP="00084E3C">
      <w:pPr>
        <w:widowControl/>
        <w:shd w:val="clear" w:color="auto" w:fill="FFFFFF"/>
        <w:tabs>
          <w:tab w:val="left" w:pos="505"/>
        </w:tabs>
        <w:autoSpaceDE/>
        <w:autoSpaceDN/>
        <w:adjustRightInd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37E08" w:rsidRPr="00DF5613" w:rsidRDefault="00637E08" w:rsidP="004C1FF1">
      <w:pPr>
        <w:widowControl/>
        <w:spacing w:line="276" w:lineRule="auto"/>
        <w:ind w:firstLine="54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Перечень </w:t>
      </w:r>
      <w:r w:rsidRPr="00DF561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товарных рынков по с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одействию развитию конкуренции</w:t>
      </w:r>
    </w:p>
    <w:p w:rsidR="00637E08" w:rsidRDefault="00637E08" w:rsidP="00637E08">
      <w:pPr>
        <w:widowControl/>
        <w:spacing w:line="276" w:lineRule="auto"/>
        <w:ind w:firstLine="54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084E3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в муниципальном образовании Веневский район</w:t>
      </w:r>
    </w:p>
    <w:p w:rsidR="002D7D76" w:rsidRDefault="002D7D76" w:rsidP="00637E08">
      <w:pPr>
        <w:widowControl/>
        <w:spacing w:line="276" w:lineRule="auto"/>
        <w:ind w:firstLine="54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tbl>
      <w:tblPr>
        <w:tblStyle w:val="ac"/>
        <w:tblW w:w="14928" w:type="dxa"/>
        <w:tblLayout w:type="fixed"/>
        <w:tblLook w:val="04A0" w:firstRow="1" w:lastRow="0" w:firstColumn="1" w:lastColumn="0" w:noHBand="0" w:noVBand="1"/>
      </w:tblPr>
      <w:tblGrid>
        <w:gridCol w:w="650"/>
        <w:gridCol w:w="2435"/>
        <w:gridCol w:w="7229"/>
        <w:gridCol w:w="2552"/>
        <w:gridCol w:w="2062"/>
      </w:tblGrid>
      <w:tr w:rsidR="00552716" w:rsidTr="006F61BB">
        <w:tc>
          <w:tcPr>
            <w:tcW w:w="650" w:type="dxa"/>
          </w:tcPr>
          <w:p w:rsidR="00494635" w:rsidRPr="00494635" w:rsidRDefault="00494635" w:rsidP="00637E08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94635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494635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п</w:t>
            </w:r>
            <w:proofErr w:type="gramEnd"/>
            <w:r w:rsidRPr="00494635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2435" w:type="dxa"/>
          </w:tcPr>
          <w:p w:rsidR="00494635" w:rsidRPr="00494635" w:rsidRDefault="00494635" w:rsidP="00637E08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94635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Наименование товарного рынка</w:t>
            </w:r>
          </w:p>
        </w:tc>
        <w:tc>
          <w:tcPr>
            <w:tcW w:w="7229" w:type="dxa"/>
          </w:tcPr>
          <w:p w:rsidR="00494635" w:rsidRPr="00494635" w:rsidRDefault="00494635" w:rsidP="00637E08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94635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Обоснование для включения рынка в перечень</w:t>
            </w:r>
          </w:p>
        </w:tc>
        <w:tc>
          <w:tcPr>
            <w:tcW w:w="2552" w:type="dxa"/>
          </w:tcPr>
          <w:p w:rsidR="00494635" w:rsidRPr="00494635" w:rsidRDefault="00494635" w:rsidP="00637E08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94635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Наименование ключевого показателя</w:t>
            </w:r>
          </w:p>
        </w:tc>
        <w:tc>
          <w:tcPr>
            <w:tcW w:w="2062" w:type="dxa"/>
          </w:tcPr>
          <w:p w:rsidR="00494635" w:rsidRPr="00494635" w:rsidRDefault="00494635" w:rsidP="00494635">
            <w:pPr>
              <w:suppressLineNumbers/>
              <w:shd w:val="clear" w:color="auto" w:fill="FFFFFF"/>
              <w:suppressAutoHyphens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94635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Минимальное значение ключевого показателя в 2022 году</w:t>
            </w:r>
          </w:p>
        </w:tc>
      </w:tr>
      <w:tr w:rsidR="00552716" w:rsidTr="006F61BB">
        <w:tc>
          <w:tcPr>
            <w:tcW w:w="650" w:type="dxa"/>
          </w:tcPr>
          <w:p w:rsidR="00494635" w:rsidRPr="0039443F" w:rsidRDefault="003A3A40" w:rsidP="00637E08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44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</w:tcPr>
          <w:p w:rsidR="00494635" w:rsidRPr="00552716" w:rsidRDefault="006F23D2" w:rsidP="00637E08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271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bidi="ru-RU"/>
              </w:rPr>
              <w:t>Рынок медицинских услуг</w:t>
            </w:r>
          </w:p>
        </w:tc>
        <w:tc>
          <w:tcPr>
            <w:tcW w:w="7229" w:type="dxa"/>
          </w:tcPr>
          <w:p w:rsidR="007F64DF" w:rsidRPr="00552716" w:rsidRDefault="007F64DF" w:rsidP="009D3C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На территории района осуществляют медицинскую деятельность  </w:t>
            </w:r>
            <w:r w:rsidR="00343940"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 организаци</w:t>
            </w:r>
            <w:r w:rsidR="003439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="00343940"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государственной формы собственности </w:t>
            </w:r>
            <w:r w:rsidR="003439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и </w:t>
            </w: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2 организации частной </w:t>
            </w:r>
            <w:r w:rsidR="003439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формы собственности</w:t>
            </w: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что составляет 50% от общего числа медицинских организаций.</w:t>
            </w:r>
          </w:p>
          <w:p w:rsidR="007F64DF" w:rsidRPr="00552716" w:rsidRDefault="007F64DF" w:rsidP="009D3C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Рынок характеризуется </w:t>
            </w:r>
            <w:r w:rsidR="003439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умеренно развитым</w:t>
            </w: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уровнем конкуренции и доминированием</w:t>
            </w:r>
            <w:r w:rsidR="0093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государственных организаций на рынке.</w:t>
            </w:r>
          </w:p>
          <w:p w:rsidR="007F64DF" w:rsidRPr="00552716" w:rsidRDefault="007F64DF" w:rsidP="009D3C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Основным фактор</w:t>
            </w:r>
            <w:r w:rsidR="000A67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ом</w:t>
            </w: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влияющими на развитие конкуренции на рынке медицинских услуг, явля</w:t>
            </w:r>
            <w:r w:rsidR="000A67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ется </w:t>
            </w: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недостаточная и неравномерная технологическая осна</w:t>
            </w:r>
            <w:r w:rsidR="009348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щенность медицинских учреждений.</w:t>
            </w:r>
          </w:p>
          <w:p w:rsidR="00494635" w:rsidRPr="00552716" w:rsidRDefault="007F64DF" w:rsidP="009D3CAF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 2022 году планир</w:t>
            </w:r>
            <w:r w:rsidR="00A129BA"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уется</w:t>
            </w: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сохран</w:t>
            </w:r>
            <w:r w:rsidR="00A129BA"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ить</w:t>
            </w: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дол</w:t>
            </w:r>
            <w:r w:rsidR="00A129BA"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ю</w:t>
            </w: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организаций медицинских услуг частной формы собственности</w:t>
            </w:r>
            <w:r w:rsidR="00A129BA"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приоритетной задачей является повышение спектра и качества медицинских услуг.</w:t>
            </w:r>
          </w:p>
        </w:tc>
        <w:tc>
          <w:tcPr>
            <w:tcW w:w="2552" w:type="dxa"/>
          </w:tcPr>
          <w:p w:rsidR="00494635" w:rsidRPr="00552716" w:rsidRDefault="00A129BA" w:rsidP="00637E08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 w:rsidR="006F23D2"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страхования, процентов</w:t>
            </w:r>
          </w:p>
        </w:tc>
        <w:tc>
          <w:tcPr>
            <w:tcW w:w="2062" w:type="dxa"/>
          </w:tcPr>
          <w:p w:rsidR="00494635" w:rsidRPr="00552716" w:rsidRDefault="00A129BA" w:rsidP="00637E08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="006F23D2"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552716" w:rsidTr="006F61BB">
        <w:trPr>
          <w:trHeight w:val="201"/>
        </w:trPr>
        <w:tc>
          <w:tcPr>
            <w:tcW w:w="650" w:type="dxa"/>
          </w:tcPr>
          <w:p w:rsidR="00494635" w:rsidRPr="0039443F" w:rsidRDefault="003A3A40" w:rsidP="00637E08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44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35" w:type="dxa"/>
          </w:tcPr>
          <w:p w:rsidR="00494635" w:rsidRPr="00552716" w:rsidRDefault="006F23D2" w:rsidP="00637E08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271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bidi="ru-RU"/>
              </w:rPr>
              <w:t>Рынок услуг</w:t>
            </w:r>
            <w:r w:rsidR="000C5032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55271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розничной торговли </w:t>
            </w:r>
            <w:r w:rsidRPr="0055271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bidi="ru-RU"/>
              </w:rPr>
              <w:lastRenderedPageBreak/>
              <w:t>лекарственными препаратами, медицинскими изделиями и сопутствующими товарами</w:t>
            </w:r>
          </w:p>
        </w:tc>
        <w:tc>
          <w:tcPr>
            <w:tcW w:w="7229" w:type="dxa"/>
          </w:tcPr>
          <w:p w:rsidR="006F23D2" w:rsidRPr="00552716" w:rsidRDefault="006F23D2" w:rsidP="009D3CAF">
            <w:pPr>
              <w:pStyle w:val="ad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27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На территории муниципального образования Веневский район расположено 13 объектов розничной</w:t>
            </w:r>
            <w:r w:rsidR="000C5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527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торговли лекарственными </w:t>
            </w:r>
            <w:r w:rsidRPr="005527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препаратами и медицинскими изделиями, из которых</w:t>
            </w:r>
            <w:r w:rsidR="00B367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527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10 - частной формы собственности и 3 – государственных.</w:t>
            </w:r>
            <w:r w:rsidR="00B367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527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Рынок характеризуется высоким уровнем развития конкуренции.</w:t>
            </w:r>
            <w:r w:rsidR="00B367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527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Доля </w:t>
            </w:r>
            <w:r w:rsidR="00B367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част</w:t>
            </w:r>
            <w:r w:rsidRPr="005527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аптечных организаций, осуществляющих</w:t>
            </w:r>
            <w:r w:rsidR="00B367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527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розничную торговлю фармацевтической продукцией, в общем количестве</w:t>
            </w:r>
            <w:r w:rsidR="00B367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527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аптечных организаций, осуществляющих розничную торговлю фармацевтической</w:t>
            </w:r>
            <w:r w:rsidR="000C5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527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продукцией, составляет 76,9%.</w:t>
            </w:r>
          </w:p>
          <w:p w:rsidR="006F23D2" w:rsidRPr="00552716" w:rsidRDefault="006F23D2" w:rsidP="009D3CAF">
            <w:pPr>
              <w:pStyle w:val="ad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27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Факторы, влияющие на развитие рынка:</w:t>
            </w:r>
          </w:p>
          <w:p w:rsidR="006F23D2" w:rsidRPr="00552716" w:rsidRDefault="006F23D2" w:rsidP="009D3CAF">
            <w:pPr>
              <w:pStyle w:val="ad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27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низкая обеспеченность аптечными пунктами малонаселенных отдаленных</w:t>
            </w:r>
            <w:r w:rsidR="00B367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527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территорий;</w:t>
            </w:r>
          </w:p>
          <w:p w:rsidR="006F23D2" w:rsidRPr="00552716" w:rsidRDefault="006F23D2" w:rsidP="009D3CAF">
            <w:pPr>
              <w:pStyle w:val="ad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27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наличие специфических требований к помещениям для размещения</w:t>
            </w:r>
            <w:r w:rsidR="00B367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527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аптечных пунктов.</w:t>
            </w:r>
          </w:p>
          <w:p w:rsidR="006F23D2" w:rsidRPr="00552716" w:rsidRDefault="006F23D2" w:rsidP="009D3CAF">
            <w:pPr>
              <w:pStyle w:val="ad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27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Задачи по развитию конкуренции на рынке:</w:t>
            </w:r>
          </w:p>
          <w:p w:rsidR="006F23D2" w:rsidRPr="00552716" w:rsidRDefault="006F23D2" w:rsidP="009D3CAF">
            <w:pPr>
              <w:pStyle w:val="ad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27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обеспечение прозрачности и обеспечение равного доступа к</w:t>
            </w:r>
            <w:r w:rsidR="0093148B" w:rsidRPr="005527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527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лицензированию фармацевтической деятельности организаций всех форм</w:t>
            </w:r>
            <w:r w:rsidR="0093148B" w:rsidRPr="005527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17471B" w:rsidRPr="005527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="0093148B" w:rsidRPr="005527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обственности;</w:t>
            </w:r>
          </w:p>
          <w:p w:rsidR="00494635" w:rsidRPr="00552716" w:rsidRDefault="0093148B" w:rsidP="009D3CAF">
            <w:pPr>
              <w:pStyle w:val="ad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27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развитие данного рынка в отдаленных населенных пунктах.</w:t>
            </w:r>
          </w:p>
        </w:tc>
        <w:tc>
          <w:tcPr>
            <w:tcW w:w="2552" w:type="dxa"/>
          </w:tcPr>
          <w:p w:rsidR="00494635" w:rsidRPr="00552716" w:rsidRDefault="00511CDE" w:rsidP="00511CDE">
            <w:pPr>
              <w:pStyle w:val="ad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27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Д</w:t>
            </w:r>
            <w:r w:rsidR="006F23D2" w:rsidRPr="005527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оля организаций частной формы </w:t>
            </w:r>
            <w:r w:rsidR="006F23D2" w:rsidRPr="005527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собственности в сфере услуг розничной торговли лекарственными препаратами, медицинскими изделиями и сопутствующими товарами, процентов</w:t>
            </w:r>
          </w:p>
        </w:tc>
        <w:tc>
          <w:tcPr>
            <w:tcW w:w="2062" w:type="dxa"/>
          </w:tcPr>
          <w:p w:rsidR="00494635" w:rsidRPr="00552716" w:rsidRDefault="00511CDE" w:rsidP="00637E08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78,6</w:t>
            </w:r>
          </w:p>
        </w:tc>
      </w:tr>
      <w:tr w:rsidR="00552716" w:rsidTr="006F61BB">
        <w:tc>
          <w:tcPr>
            <w:tcW w:w="650" w:type="dxa"/>
          </w:tcPr>
          <w:p w:rsidR="00494635" w:rsidRPr="0039443F" w:rsidRDefault="009921B4" w:rsidP="00637E08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44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435" w:type="dxa"/>
          </w:tcPr>
          <w:p w:rsidR="00494635" w:rsidRPr="00552716" w:rsidRDefault="006F23D2" w:rsidP="00637E08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Рынок ритуальных услуг</w:t>
            </w:r>
          </w:p>
        </w:tc>
        <w:tc>
          <w:tcPr>
            <w:tcW w:w="7229" w:type="dxa"/>
          </w:tcPr>
          <w:p w:rsidR="00933BB9" w:rsidRPr="00552716" w:rsidRDefault="00933BB9" w:rsidP="00933BB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Ритуальные услуги на территории </w:t>
            </w:r>
            <w:r w:rsidR="00E83585"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района</w:t>
            </w: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представляют </w:t>
            </w:r>
            <w:r w:rsidR="00E83585"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6 </w:t>
            </w: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организации, из них </w:t>
            </w:r>
            <w:r w:rsidR="00E83585"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5 </w:t>
            </w: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частной формы</w:t>
            </w:r>
            <w:r w:rsidR="00E83585"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собственности и 1 </w:t>
            </w:r>
            <w:r w:rsidR="00AE09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proofErr w:type="gramStart"/>
            <w:r w:rsidR="00E83585"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муниципальная</w:t>
            </w:r>
            <w:proofErr w:type="gramEnd"/>
            <w:r w:rsidR="00E83585"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Доля организаций частной формы собственности составляет </w:t>
            </w:r>
            <w:r w:rsidR="00E83585"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83,3</w:t>
            </w: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%.</w:t>
            </w:r>
            <w:r w:rsidR="00AE09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AE098A" w:rsidRPr="00AE09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Рынок характеризуется высоким уровнем развития конкуренции.</w:t>
            </w:r>
            <w:r w:rsidR="00AE09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К 2022 году планируется </w:t>
            </w:r>
            <w:r w:rsidR="00AE09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сохранение</w:t>
            </w:r>
            <w:r w:rsid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данного показателя.</w:t>
            </w:r>
          </w:p>
          <w:p w:rsidR="00933BB9" w:rsidRPr="00552716" w:rsidRDefault="00933BB9" w:rsidP="00933BB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Ритуальная деятельность сегодня имеет положительные </w:t>
            </w:r>
            <w:r w:rsid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тенденции развития.</w:t>
            </w:r>
            <w:r w:rsid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В то же время </w:t>
            </w:r>
            <w:proofErr w:type="gramStart"/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существуют ряд проблем</w:t>
            </w:r>
            <w:proofErr w:type="gramEnd"/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</w:p>
          <w:p w:rsidR="00933BB9" w:rsidRPr="00552716" w:rsidRDefault="00933BB9" w:rsidP="00933BB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недобросовестная конкуренция,</w:t>
            </w:r>
          </w:p>
          <w:p w:rsidR="00933BB9" w:rsidRPr="00552716" w:rsidRDefault="00933BB9" w:rsidP="00933BB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несовершенст</w:t>
            </w:r>
            <w:r w:rsidR="00AE09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во земельного законодательства.</w:t>
            </w:r>
          </w:p>
          <w:p w:rsidR="00933BB9" w:rsidRPr="00552716" w:rsidRDefault="00933BB9" w:rsidP="00933BB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Таким образом, основными задачами по содействию развитию конкуренции</w:t>
            </w:r>
            <w:r w:rsid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 рынке являются:</w:t>
            </w:r>
          </w:p>
          <w:p w:rsidR="00494635" w:rsidRPr="00552716" w:rsidRDefault="00933BB9" w:rsidP="00933BB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развитие нормативной правовой базы в сфере ритуальных услуг.</w:t>
            </w:r>
          </w:p>
        </w:tc>
        <w:tc>
          <w:tcPr>
            <w:tcW w:w="2552" w:type="dxa"/>
          </w:tcPr>
          <w:p w:rsidR="00494635" w:rsidRPr="00552716" w:rsidRDefault="00E83585" w:rsidP="00637E08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 w:rsidR="006F23D2"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оля организаций частной формы собственности в сфере ритуальных услуг, процентов</w:t>
            </w:r>
          </w:p>
        </w:tc>
        <w:tc>
          <w:tcPr>
            <w:tcW w:w="2062" w:type="dxa"/>
          </w:tcPr>
          <w:p w:rsidR="00494635" w:rsidRPr="00552716" w:rsidRDefault="00AE098A" w:rsidP="00637E08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83,3</w:t>
            </w:r>
          </w:p>
        </w:tc>
      </w:tr>
      <w:tr w:rsidR="00552716" w:rsidTr="006F61BB">
        <w:tc>
          <w:tcPr>
            <w:tcW w:w="650" w:type="dxa"/>
          </w:tcPr>
          <w:p w:rsidR="00494635" w:rsidRPr="0039443F" w:rsidRDefault="009921B4" w:rsidP="00637E08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44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35" w:type="dxa"/>
          </w:tcPr>
          <w:p w:rsidR="00494635" w:rsidRPr="00552716" w:rsidRDefault="006F23D2" w:rsidP="00637E08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Рынок теплоснабжения </w:t>
            </w: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(производство тепловой энергии)</w:t>
            </w:r>
          </w:p>
        </w:tc>
        <w:tc>
          <w:tcPr>
            <w:tcW w:w="7229" w:type="dxa"/>
          </w:tcPr>
          <w:p w:rsidR="009921B4" w:rsidRDefault="00A749D2" w:rsidP="00933BB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В январе 2019 года заключено концессионное соглашение в отношении объектов теплоснабжения</w:t>
            </w:r>
            <w:r w:rsidR="009921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принадлежащих на правах </w:t>
            </w:r>
            <w:r w:rsidR="009921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собственности муниципальному образованию Веневский район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 ООО «Компания коммунальной сферы»</w:t>
            </w:r>
            <w:r w:rsidR="009921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в </w:t>
            </w:r>
            <w:proofErr w:type="spellStart"/>
            <w:r w:rsidR="009921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н.п</w:t>
            </w:r>
            <w:proofErr w:type="spellEnd"/>
            <w:r w:rsidR="009921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9921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Грицовский</w:t>
            </w:r>
            <w:proofErr w:type="spellEnd"/>
            <w:r w:rsidR="009921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услуги </w:t>
            </w:r>
            <w:r w:rsidR="00A837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по теплоснабжению </w:t>
            </w:r>
            <w:r w:rsidR="009921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предоставляет ООО «</w:t>
            </w:r>
            <w:proofErr w:type="spellStart"/>
            <w:r w:rsidR="009921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Теплоресурс</w:t>
            </w:r>
            <w:proofErr w:type="spellEnd"/>
            <w:r w:rsidR="009921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».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9921B4" w:rsidRPr="009921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Доля организаций частной формы собственности составляет </w:t>
            </w:r>
            <w:r w:rsidR="009921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100,0</w:t>
            </w:r>
            <w:r w:rsidR="009921B4" w:rsidRPr="009921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%.</w:t>
            </w:r>
            <w:r w:rsidR="009921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933BB9" w:rsidRPr="00552716" w:rsidRDefault="00933BB9" w:rsidP="00933BB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 рынке услуг теплоснабжения существенными факторами,</w:t>
            </w:r>
          </w:p>
          <w:p w:rsidR="00933BB9" w:rsidRPr="00552716" w:rsidRDefault="00933BB9" w:rsidP="00933BB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сдерживающими конкуренцию, являются:</w:t>
            </w:r>
          </w:p>
          <w:p w:rsidR="00933BB9" w:rsidRPr="00552716" w:rsidRDefault="00933BB9" w:rsidP="00933BB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ограничение роста платы граждан за коммунальные услуги;</w:t>
            </w:r>
          </w:p>
          <w:p w:rsidR="00933BB9" w:rsidRPr="00552716" w:rsidRDefault="00933BB9" w:rsidP="00933BB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износ основны</w:t>
            </w:r>
            <w:r w:rsidR="000C6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х фондов в сфере теплоснабжения.</w:t>
            </w:r>
          </w:p>
          <w:p w:rsidR="00494635" w:rsidRPr="00552716" w:rsidRDefault="00933BB9" w:rsidP="000C6614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 целях развития рынка</w:t>
            </w:r>
            <w:r w:rsidR="000C6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необходимо предпринимать меры, направленные на повышение качества услуг в</w:t>
            </w:r>
            <w:r w:rsidR="000C6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 w:rsidR="000C6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</w:t>
            </w: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ере теплоснабжения, привлечение частных инвестиций и поддержание</w:t>
            </w:r>
            <w:r w:rsidR="000C66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существующей доли частного сектора на рынке.</w:t>
            </w:r>
          </w:p>
        </w:tc>
        <w:tc>
          <w:tcPr>
            <w:tcW w:w="2552" w:type="dxa"/>
          </w:tcPr>
          <w:p w:rsidR="00494635" w:rsidRPr="00552716" w:rsidRDefault="006351BB" w:rsidP="00637E08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Д</w:t>
            </w:r>
            <w:r w:rsidR="006F23D2"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оля организаций частной формы </w:t>
            </w:r>
            <w:r w:rsidR="006F23D2"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собственности в сфере теплоснабжения (производство тепловой энергии), процентов</w:t>
            </w:r>
          </w:p>
        </w:tc>
        <w:tc>
          <w:tcPr>
            <w:tcW w:w="2062" w:type="dxa"/>
          </w:tcPr>
          <w:p w:rsidR="00494635" w:rsidRPr="00552716" w:rsidRDefault="0098544C" w:rsidP="00637E08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10</w:t>
            </w:r>
            <w:r w:rsidR="006F23D2"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552716" w:rsidTr="006F61BB">
        <w:tc>
          <w:tcPr>
            <w:tcW w:w="650" w:type="dxa"/>
          </w:tcPr>
          <w:p w:rsidR="00494635" w:rsidRPr="0039443F" w:rsidRDefault="0098544C" w:rsidP="00637E08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44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435" w:type="dxa"/>
          </w:tcPr>
          <w:p w:rsidR="00494635" w:rsidRPr="00552716" w:rsidRDefault="006F23D2" w:rsidP="00637E08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7229" w:type="dxa"/>
          </w:tcPr>
          <w:p w:rsidR="00FA1C8C" w:rsidRPr="00552716" w:rsidRDefault="00FA1C8C" w:rsidP="00CF7DE5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Услуги по сбору и транспортированию твердых коммунальных отходов</w:t>
            </w:r>
            <w:r w:rsidR="00985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(далее – ТКО) предоставляются региональным</w:t>
            </w:r>
            <w:r w:rsidR="00CF7DE5"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985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оператором</w:t>
            </w: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 обращению с ТКО</w:t>
            </w:r>
            <w:r w:rsidR="00A837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 - </w:t>
            </w: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ООО «</w:t>
            </w:r>
            <w:r w:rsidR="00CF7DE5"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МСК</w:t>
            </w:r>
            <w:r w:rsidR="00E20650"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-НТ».</w:t>
            </w:r>
            <w:r w:rsidR="00985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Доля организаций частной формы собственности на рынке составляет </w:t>
            </w:r>
            <w:r w:rsidR="00CF7DE5"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100,0</w:t>
            </w: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%. </w:t>
            </w:r>
          </w:p>
          <w:p w:rsidR="00494635" w:rsidRPr="00552716" w:rsidRDefault="00FA1C8C" w:rsidP="00A83799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Основной проблемой на рынке является качество оказываемых услуг, в </w:t>
            </w:r>
            <w:r w:rsidR="00A83799"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связи,</w:t>
            </w:r>
            <w:r w:rsidR="00985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 чем необходимо предпринимать меры по повышению качества услуг по</w:t>
            </w:r>
            <w:r w:rsidR="009854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A837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транспортировке ТКО.</w:t>
            </w:r>
          </w:p>
        </w:tc>
        <w:tc>
          <w:tcPr>
            <w:tcW w:w="2552" w:type="dxa"/>
          </w:tcPr>
          <w:p w:rsidR="00494635" w:rsidRPr="00552716" w:rsidRDefault="00E20650" w:rsidP="00637E08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 w:rsidR="006F23D2"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оля организаций частной формы собственности в сфере услуг по сбору и транспортированию твердых коммунальных отходов, процентов</w:t>
            </w:r>
          </w:p>
        </w:tc>
        <w:tc>
          <w:tcPr>
            <w:tcW w:w="2062" w:type="dxa"/>
          </w:tcPr>
          <w:p w:rsidR="00494635" w:rsidRPr="00552716" w:rsidRDefault="00CF7DE5" w:rsidP="00637E08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</w:tr>
      <w:tr w:rsidR="006F23D2" w:rsidTr="006F61BB">
        <w:tc>
          <w:tcPr>
            <w:tcW w:w="650" w:type="dxa"/>
          </w:tcPr>
          <w:p w:rsidR="006F23D2" w:rsidRPr="0039443F" w:rsidRDefault="00A83799" w:rsidP="00637E08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44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35" w:type="dxa"/>
          </w:tcPr>
          <w:p w:rsidR="006F23D2" w:rsidRPr="00552716" w:rsidRDefault="006F23D2" w:rsidP="00637E08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Рынок выполнения работ по благоустройству городской среды</w:t>
            </w:r>
          </w:p>
        </w:tc>
        <w:tc>
          <w:tcPr>
            <w:tcW w:w="7229" w:type="dxa"/>
          </w:tcPr>
          <w:p w:rsidR="006F23D2" w:rsidRPr="00552716" w:rsidRDefault="009348D0" w:rsidP="00A975EA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Данный рынок представлен двумя частными организациями, зарегистрированными на территории Веневского района</w:t>
            </w:r>
            <w:r w:rsidR="001A46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(ООО «Дорожник», ООО «Гарант»). </w:t>
            </w:r>
            <w:r w:rsidR="00A975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="001A46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тбор организаций </w:t>
            </w:r>
            <w:r w:rsidR="00A975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для проведения работ по </w:t>
            </w:r>
            <w:r w:rsidR="001A46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благоустройству городской среды (территорий общего пользования, мест массового отдыха населения, дворовых территорий) осуществляется в соответствии с </w:t>
            </w:r>
            <w:r w:rsidR="001A46FD" w:rsidRPr="001A46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Федеральны</w:t>
            </w:r>
            <w:r w:rsidR="001A46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  <w:r w:rsidR="001A46FD" w:rsidRPr="001A46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закон</w:t>
            </w:r>
            <w:r w:rsidR="001A46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ом</w:t>
            </w:r>
            <w:r w:rsidR="001A46FD" w:rsidRPr="001A46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A46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 w:rsidR="001A46FD" w:rsidRPr="001A46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1A46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  <w:r w:rsidR="001A46FD" w:rsidRPr="001A46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от 05.04.2013 </w:t>
            </w:r>
            <w:r w:rsidR="001A46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  <w:r w:rsidR="001A46FD" w:rsidRPr="001A46F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44-ФЗ</w:t>
            </w:r>
            <w:r w:rsidR="001A46FD" w:rsidRPr="00D60C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В результате конкурентных процедур </w:t>
            </w:r>
            <w:r w:rsidR="004D56C0" w:rsidRPr="00D60C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итогам 2018 года</w:t>
            </w:r>
            <w:r w:rsidR="005544BA" w:rsidRPr="00D60C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1 полугодия 2019 года </w:t>
            </w:r>
            <w:r w:rsidR="004D56C0" w:rsidRPr="00D60C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работы по </w:t>
            </w:r>
            <w:r w:rsidR="004D56C0" w:rsidRPr="00D60C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благоустройству городской среды выполнялись </w:t>
            </w:r>
            <w:r w:rsidR="005544BA" w:rsidRPr="00D60C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ООО «Дорожник»</w:t>
            </w:r>
            <w:r w:rsidR="00D60C97" w:rsidRPr="00D60C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доля частного бизнеса 100%.</w:t>
            </w:r>
          </w:p>
        </w:tc>
        <w:tc>
          <w:tcPr>
            <w:tcW w:w="2552" w:type="dxa"/>
          </w:tcPr>
          <w:p w:rsidR="006F23D2" w:rsidRPr="00552716" w:rsidRDefault="006351BB" w:rsidP="004D56C0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bidi="ru-RU"/>
              </w:rPr>
              <w:lastRenderedPageBreak/>
              <w:t>Д</w:t>
            </w:r>
            <w:r w:rsidR="006F23D2" w:rsidRPr="00552716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bidi="ru-RU"/>
              </w:rPr>
              <w:t>оля организаций частной формы собственности в сфере выполнения работ по благоустройству городской среды, процентов</w:t>
            </w:r>
          </w:p>
        </w:tc>
        <w:tc>
          <w:tcPr>
            <w:tcW w:w="2062" w:type="dxa"/>
          </w:tcPr>
          <w:p w:rsidR="006F23D2" w:rsidRPr="00552716" w:rsidRDefault="00D60C97" w:rsidP="00637E08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  <w:r w:rsidR="006F23D2"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6F23D2" w:rsidTr="006F61BB">
        <w:tc>
          <w:tcPr>
            <w:tcW w:w="650" w:type="dxa"/>
          </w:tcPr>
          <w:p w:rsidR="006F23D2" w:rsidRPr="0039443F" w:rsidRDefault="00A975EA" w:rsidP="00637E08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44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2435" w:type="dxa"/>
          </w:tcPr>
          <w:p w:rsidR="006F23D2" w:rsidRPr="00552716" w:rsidRDefault="006F23D2" w:rsidP="00637E08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7229" w:type="dxa"/>
          </w:tcPr>
          <w:p w:rsidR="000B2F0A" w:rsidRPr="00415F05" w:rsidRDefault="000B2F0A" w:rsidP="000B2F0A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 настоящее время деятельность по управлению</w:t>
            </w:r>
            <w:r w:rsidR="0019120A"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351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ногоквартирными домами осуществляют </w:t>
            </w:r>
            <w:r w:rsidR="0019120A" w:rsidRPr="00415F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6166B9" w:rsidRPr="00415F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управляющи</w:t>
            </w:r>
            <w:r w:rsidR="00415F05" w:rsidRPr="00415F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="006166B9" w:rsidRPr="00415F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организации: МУП «Управляющая организация  муниципального образования Веневский район» и </w:t>
            </w:r>
            <w:r w:rsidR="00415F05" w:rsidRPr="00415F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ЗАО</w:t>
            </w:r>
            <w:r w:rsidR="006166B9" w:rsidRPr="00415F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="00415F05" w:rsidRPr="00415F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Грицовский</w:t>
            </w:r>
            <w:proofErr w:type="spellEnd"/>
            <w:r w:rsidR="00415F05" w:rsidRPr="00415F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коммунальщик»</w:t>
            </w:r>
            <w:r w:rsidR="00415F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415F05" w:rsidRPr="00415F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частного бизнеса </w:t>
            </w:r>
            <w:r w:rsidR="00415F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415F05" w:rsidRPr="00415F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0%.</w:t>
            </w:r>
          </w:p>
          <w:p w:rsidR="000B2F0A" w:rsidRPr="005C42AA" w:rsidRDefault="000B2F0A" w:rsidP="000B2F0A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42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Рынок характеризуется умеренным уровнем развития конкуренции.</w:t>
            </w:r>
          </w:p>
          <w:p w:rsidR="000B2F0A" w:rsidRPr="005C42AA" w:rsidRDefault="000B2F0A" w:rsidP="000B2F0A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42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 2022 году планируется увеличение</w:t>
            </w:r>
            <w:r w:rsidR="006351BB" w:rsidRPr="005C42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C42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показателя до </w:t>
            </w:r>
            <w:r w:rsidR="005C42AA" w:rsidRPr="005C42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="005C42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0% в связи с </w:t>
            </w:r>
            <w:r w:rsidR="0050772F" w:rsidRPr="00507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установлени</w:t>
            </w:r>
            <w:r w:rsidR="00507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ем</w:t>
            </w:r>
            <w:r w:rsidR="0050772F" w:rsidRPr="00507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законодательного запрета деятельности государственных и муниципальных унитарных предприятий на конкурентных рынках</w:t>
            </w:r>
            <w:r w:rsidR="00507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0B2F0A" w:rsidRPr="00552716" w:rsidRDefault="000B2F0A" w:rsidP="000B2F0A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C42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Проблемой в сфере управления многоквартирными домами</w:t>
            </w: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является</w:t>
            </w:r>
            <w:r w:rsidR="006351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недостаточное качество оказываемых хозяйствующими субъектами услуг.</w:t>
            </w:r>
          </w:p>
          <w:p w:rsidR="006F23D2" w:rsidRPr="00552716" w:rsidRDefault="000B2F0A" w:rsidP="0019120A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Основной задачей на рынке является повышение качества услуг,</w:t>
            </w:r>
            <w:r w:rsidR="0019120A"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оказываемых управляющими компаниями.</w:t>
            </w:r>
          </w:p>
        </w:tc>
        <w:tc>
          <w:tcPr>
            <w:tcW w:w="2552" w:type="dxa"/>
          </w:tcPr>
          <w:p w:rsidR="006F23D2" w:rsidRPr="00552716" w:rsidRDefault="0019120A" w:rsidP="00637E08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 w:rsidR="006F23D2"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доме, процентов</w:t>
            </w:r>
          </w:p>
        </w:tc>
        <w:tc>
          <w:tcPr>
            <w:tcW w:w="2062" w:type="dxa"/>
          </w:tcPr>
          <w:p w:rsidR="006F23D2" w:rsidRPr="00552716" w:rsidRDefault="005C42AA" w:rsidP="00637E08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  <w:r w:rsidR="006F23D2"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6F23D2" w:rsidTr="006F61BB">
        <w:tc>
          <w:tcPr>
            <w:tcW w:w="650" w:type="dxa"/>
          </w:tcPr>
          <w:p w:rsidR="006F23D2" w:rsidRPr="0039443F" w:rsidRDefault="00A975EA" w:rsidP="00D7472C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44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35" w:type="dxa"/>
          </w:tcPr>
          <w:p w:rsidR="006F23D2" w:rsidRPr="006E6728" w:rsidRDefault="00B87CFF" w:rsidP="00637E08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67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7229" w:type="dxa"/>
          </w:tcPr>
          <w:p w:rsidR="006F23D2" w:rsidRPr="006E6728" w:rsidRDefault="00D7472C" w:rsidP="00A97554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67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Данный рынок представлен</w:t>
            </w:r>
            <w:r w:rsidR="00A97554" w:rsidRPr="006E67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тремя организациями, доля на рынке частного бизнеса составляет 100%.</w:t>
            </w:r>
          </w:p>
          <w:p w:rsidR="00A97554" w:rsidRPr="006E6728" w:rsidRDefault="00A97554" w:rsidP="00A97554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6728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Основной задачей является поддержание развитого уровня конкуренции, создание условий для формировани</w:t>
            </w:r>
            <w:r w:rsidR="00D7472C" w:rsidRPr="006E6728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я комфортной конкурентной среды.</w:t>
            </w:r>
          </w:p>
        </w:tc>
        <w:tc>
          <w:tcPr>
            <w:tcW w:w="2552" w:type="dxa"/>
          </w:tcPr>
          <w:p w:rsidR="006F23D2" w:rsidRPr="006E6728" w:rsidRDefault="00D7472C" w:rsidP="00637E08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672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bidi="ru-RU"/>
              </w:rPr>
              <w:t>Д</w:t>
            </w:r>
            <w:r w:rsidR="00B87CFF" w:rsidRPr="006E672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bidi="ru-RU"/>
              </w:rPr>
              <w:t>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2062" w:type="dxa"/>
          </w:tcPr>
          <w:p w:rsidR="006F23D2" w:rsidRPr="00552716" w:rsidRDefault="00A97554" w:rsidP="00637E08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  <w:r w:rsidR="00B87CFF"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6F23D2" w:rsidTr="006F61BB">
        <w:tc>
          <w:tcPr>
            <w:tcW w:w="650" w:type="dxa"/>
          </w:tcPr>
          <w:p w:rsidR="006F23D2" w:rsidRPr="0039443F" w:rsidRDefault="00A975EA" w:rsidP="00D7472C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44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2435" w:type="dxa"/>
          </w:tcPr>
          <w:p w:rsidR="006F23D2" w:rsidRPr="00552716" w:rsidRDefault="00B87CFF" w:rsidP="00637E08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7229" w:type="dxa"/>
          </w:tcPr>
          <w:p w:rsidR="00D7472C" w:rsidRPr="00D7472C" w:rsidRDefault="00D7472C" w:rsidP="00D7472C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Рынок представлен двумя</w:t>
            </w:r>
            <w:r w:rsidRPr="00D747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организациями, доля на рынке частного бизнеса составляет 100%.</w:t>
            </w:r>
          </w:p>
          <w:p w:rsidR="006F23D2" w:rsidRPr="00552716" w:rsidRDefault="00D7472C" w:rsidP="00D7472C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47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Основной задачей является поддержание развитого уровня конкуренции, создание условий для формирования комфортной конкурентной среды.</w:t>
            </w:r>
          </w:p>
        </w:tc>
        <w:tc>
          <w:tcPr>
            <w:tcW w:w="2552" w:type="dxa"/>
          </w:tcPr>
          <w:p w:rsidR="006F23D2" w:rsidRPr="00552716" w:rsidRDefault="001E36DB" w:rsidP="00637E08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 w:rsidR="00B87CFF"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2062" w:type="dxa"/>
          </w:tcPr>
          <w:p w:rsidR="006F23D2" w:rsidRPr="00552716" w:rsidRDefault="00D7472C" w:rsidP="00637E08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  <w:r w:rsidR="00B87CFF"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6F23D2" w:rsidTr="006F61BB">
        <w:tc>
          <w:tcPr>
            <w:tcW w:w="650" w:type="dxa"/>
          </w:tcPr>
          <w:p w:rsidR="006F23D2" w:rsidRPr="0039443F" w:rsidRDefault="006F23D2" w:rsidP="0034598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44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34598B" w:rsidRPr="003944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35" w:type="dxa"/>
          </w:tcPr>
          <w:p w:rsidR="006F23D2" w:rsidRPr="00552716" w:rsidRDefault="00B87CFF" w:rsidP="00637E08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Рынок оказания услуг по перевозке пассажиров и багажа легковым такси</w:t>
            </w:r>
          </w:p>
        </w:tc>
        <w:tc>
          <w:tcPr>
            <w:tcW w:w="7229" w:type="dxa"/>
          </w:tcPr>
          <w:p w:rsidR="00FA1C8C" w:rsidRPr="00552716" w:rsidRDefault="00D876B7" w:rsidP="00FA1C8C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76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Согласно данным Единого реестра малого и среднего предпринимательства на территории района зарегистрировано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26</w:t>
            </w:r>
            <w:r w:rsidRPr="00D876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организаций по перевозке пассажиров и багажа легковым такси.</w:t>
            </w:r>
            <w:r w:rsidR="00FA1C8C"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 w:rsidR="00FA1C8C"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ынок является развитым, доля организаций</w:t>
            </w:r>
            <w:r w:rsidR="005079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FA1C8C"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частного сектора на данном рынке составляет 100%.</w:t>
            </w:r>
          </w:p>
          <w:p w:rsidR="006F23D2" w:rsidRPr="00552716" w:rsidRDefault="00D876B7" w:rsidP="00507924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="00FA1C8C"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сновной задачей на рынке является создание условий для</w:t>
            </w:r>
            <w:r w:rsidR="005079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FA1C8C"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честной конкуренции на рынке между хозяйствующими субъектами.</w:t>
            </w:r>
          </w:p>
        </w:tc>
        <w:tc>
          <w:tcPr>
            <w:tcW w:w="2552" w:type="dxa"/>
          </w:tcPr>
          <w:p w:rsidR="006F23D2" w:rsidRPr="00552716" w:rsidRDefault="001E36DB" w:rsidP="00637E08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 w:rsidR="00B87CFF"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Федерации, процентов</w:t>
            </w:r>
          </w:p>
        </w:tc>
        <w:tc>
          <w:tcPr>
            <w:tcW w:w="2062" w:type="dxa"/>
          </w:tcPr>
          <w:p w:rsidR="006F23D2" w:rsidRPr="00552716" w:rsidRDefault="00507924" w:rsidP="00637E08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  <w:r w:rsidR="00B87CFF"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6F23D2" w:rsidTr="006F61BB">
        <w:tc>
          <w:tcPr>
            <w:tcW w:w="650" w:type="dxa"/>
          </w:tcPr>
          <w:p w:rsidR="006F23D2" w:rsidRPr="0039443F" w:rsidRDefault="00B87CFF" w:rsidP="00D7472C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44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34598B" w:rsidRPr="003944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</w:tcPr>
          <w:p w:rsidR="006F23D2" w:rsidRPr="00552716" w:rsidRDefault="00B87CFF" w:rsidP="00637E08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Рынок оказания услуг по ремонту автотранспортных средств</w:t>
            </w:r>
          </w:p>
        </w:tc>
        <w:tc>
          <w:tcPr>
            <w:tcW w:w="7229" w:type="dxa"/>
          </w:tcPr>
          <w:p w:rsidR="0099601D" w:rsidRPr="0099601D" w:rsidRDefault="0099601D" w:rsidP="0099601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9601D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Согласно данным Единого реестра субъектов малого и среднего</w:t>
            </w:r>
          </w:p>
          <w:p w:rsidR="00D7472C" w:rsidRPr="00D7472C" w:rsidRDefault="0099601D" w:rsidP="0099601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0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предпринимательства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в Веневском районе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зарегистрирован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21</w:t>
            </w:r>
            <w:r w:rsidR="00D7472C" w:rsidRPr="00D747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организация</w:t>
            </w:r>
            <w:r w:rsidR="00D7472C" w:rsidRPr="00D747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оказ</w:t>
            </w:r>
            <w:r w:rsidR="00D747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ывающ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ая</w:t>
            </w:r>
            <w:r w:rsidR="00D7472C" w:rsidRPr="00D747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услуг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="00D7472C" w:rsidRPr="00D747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 ремонту автотранспортных средств.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 w:rsidR="00D7472C" w:rsidRPr="00D747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ынок является развитым, доля организаций частного сектора на данном рынке составляет 100%.</w:t>
            </w:r>
          </w:p>
          <w:p w:rsidR="006F23D2" w:rsidRPr="00552716" w:rsidRDefault="00D7472C" w:rsidP="00D7472C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747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Основной задачей является поддержание развитого уровня конкуренции, создание условий для формирования комфортной конкурентной среды.</w:t>
            </w:r>
          </w:p>
        </w:tc>
        <w:tc>
          <w:tcPr>
            <w:tcW w:w="2552" w:type="dxa"/>
          </w:tcPr>
          <w:p w:rsidR="006F23D2" w:rsidRPr="00552716" w:rsidRDefault="001E36DB" w:rsidP="00637E08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  <w:t>Д</w:t>
            </w:r>
            <w:r w:rsidR="00B87CFF" w:rsidRPr="00552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  <w:t>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2062" w:type="dxa"/>
          </w:tcPr>
          <w:p w:rsidR="006F23D2" w:rsidRPr="00552716" w:rsidRDefault="00D7472C" w:rsidP="00637E08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  <w:r w:rsidR="00B87CFF"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6F23D2" w:rsidTr="006F61BB">
        <w:trPr>
          <w:trHeight w:val="2477"/>
        </w:trPr>
        <w:tc>
          <w:tcPr>
            <w:tcW w:w="650" w:type="dxa"/>
          </w:tcPr>
          <w:p w:rsidR="006F23D2" w:rsidRPr="0039443F" w:rsidRDefault="00B87CFF" w:rsidP="00752906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44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  <w:r w:rsidR="00752906" w:rsidRPr="003944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35" w:type="dxa"/>
          </w:tcPr>
          <w:p w:rsidR="00B87CFF" w:rsidRPr="00552716" w:rsidRDefault="00B87CFF" w:rsidP="00B87CF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Рынок услуг связи, в том числе услуг по предоставлению широкополосного доступа </w:t>
            </w:r>
            <w:proofErr w:type="gramStart"/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proofErr w:type="gramEnd"/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информационно-</w:t>
            </w:r>
          </w:p>
          <w:p w:rsidR="006F23D2" w:rsidRPr="00552716" w:rsidRDefault="00B87CFF" w:rsidP="00B87CF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телекоммуникационной сети "Интернет"</w:t>
            </w:r>
          </w:p>
        </w:tc>
        <w:tc>
          <w:tcPr>
            <w:tcW w:w="7229" w:type="dxa"/>
          </w:tcPr>
          <w:p w:rsidR="000B2F0A" w:rsidRPr="00BE623F" w:rsidRDefault="00BE623F" w:rsidP="000B2F0A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 w:rsidR="008A1A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оля жителей населенных пунктов</w:t>
            </w:r>
            <w:r w:rsidR="000B2F0A"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в которых </w:t>
            </w:r>
            <w:proofErr w:type="gramStart"/>
            <w:r w:rsidR="000B2F0A"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имеется возможность</w:t>
            </w:r>
            <w:r w:rsidR="008A1A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B2F0A"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пользоваться услугами широкополосного доступа в сеть Интернет </w:t>
            </w:r>
            <w:r w:rsidR="000B2F0A" w:rsidRPr="008A1A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составляет</w:t>
            </w:r>
            <w:proofErr w:type="gramEnd"/>
            <w:r w:rsidRPr="008A1A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A1AF8" w:rsidRPr="008A1A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92,1</w:t>
            </w:r>
            <w:r w:rsidR="000B2F0A" w:rsidRPr="008A1A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%.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</w:p>
          <w:p w:rsidR="000B2F0A" w:rsidRPr="00552716" w:rsidRDefault="00752906" w:rsidP="00752906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29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Рынок является развитым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д</w:t>
            </w:r>
            <w:r w:rsidR="000B2F0A"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оля организаций частной формы собственности на рынке</w:t>
            </w:r>
            <w:r w:rsidR="00BE6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B2F0A"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составляет </w:t>
            </w:r>
            <w:r w:rsidR="00BE6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100,0</w:t>
            </w:r>
            <w:r w:rsidR="000B2F0A"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%. </w:t>
            </w:r>
          </w:p>
          <w:p w:rsidR="000B2F0A" w:rsidRPr="00552716" w:rsidRDefault="000B2F0A" w:rsidP="000B2F0A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Ключевыми факторами, препятствующими </w:t>
            </w:r>
            <w:r w:rsidR="00261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дальнейшему </w:t>
            </w: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развитию конкуренции являются</w:t>
            </w:r>
            <w:proofErr w:type="gramEnd"/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</w:p>
          <w:p w:rsidR="000B2F0A" w:rsidRPr="00552716" w:rsidRDefault="000B2F0A" w:rsidP="000B2F0A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необходимость создания материально-технической базы (строительство</w:t>
            </w:r>
            <w:r w:rsidR="00BE6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базовых станций, сетевой инфраструктуры);</w:t>
            </w:r>
          </w:p>
          <w:p w:rsidR="000B2F0A" w:rsidRPr="00552716" w:rsidRDefault="000B2F0A" w:rsidP="000B2F0A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малочисленность и низкая платежеспособность населения в сельских</w:t>
            </w:r>
            <w:r w:rsidR="00BE6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населенных пунктах.</w:t>
            </w:r>
          </w:p>
          <w:p w:rsidR="006F23D2" w:rsidRPr="00552716" w:rsidRDefault="000B2F0A" w:rsidP="00BE623F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Основной задачей по развитию конкуренции на рынке является </w:t>
            </w:r>
            <w:r w:rsidR="00D7472C" w:rsidRPr="00D747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поддержание развитого уровня конкуренции, создание условий для формирования комфортной конкурентной среды.</w:t>
            </w:r>
          </w:p>
        </w:tc>
        <w:tc>
          <w:tcPr>
            <w:tcW w:w="2552" w:type="dxa"/>
          </w:tcPr>
          <w:p w:rsidR="006F23D2" w:rsidRPr="00552716" w:rsidRDefault="00886D51" w:rsidP="00B87CFF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 w:rsidR="002B4079"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оля организаций частной формы собственности в сфере оказания услуг по предоставлению широкополосного доступа к </w:t>
            </w:r>
            <w:proofErr w:type="spellStart"/>
            <w:r w:rsidR="002B4079"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нформационнотелекоммуникационной</w:t>
            </w:r>
            <w:proofErr w:type="spellEnd"/>
            <w:r w:rsidR="002B4079"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сети "Интернет", процентов</w:t>
            </w:r>
          </w:p>
        </w:tc>
        <w:tc>
          <w:tcPr>
            <w:tcW w:w="2062" w:type="dxa"/>
          </w:tcPr>
          <w:p w:rsidR="006F23D2" w:rsidRPr="00552716" w:rsidRDefault="00BE623F" w:rsidP="00637E08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</w:tr>
      <w:tr w:rsidR="006F23D2" w:rsidTr="006F61BB">
        <w:tc>
          <w:tcPr>
            <w:tcW w:w="650" w:type="dxa"/>
          </w:tcPr>
          <w:p w:rsidR="006F23D2" w:rsidRPr="0039443F" w:rsidRDefault="00491C02" w:rsidP="00637E08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44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435" w:type="dxa"/>
          </w:tcPr>
          <w:p w:rsidR="006F23D2" w:rsidRPr="00552716" w:rsidRDefault="003259B5" w:rsidP="002B407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Рынок дорожной деятельности (за исключением проектирования)</w:t>
            </w:r>
          </w:p>
        </w:tc>
        <w:tc>
          <w:tcPr>
            <w:tcW w:w="7229" w:type="dxa"/>
          </w:tcPr>
          <w:p w:rsidR="003259B5" w:rsidRDefault="00D7472C" w:rsidP="00D7472C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 w:rsidR="003259B5"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районе в сфере дорожной деятельности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работают две частные организации.</w:t>
            </w:r>
            <w:r>
              <w:t xml:space="preserve"> </w:t>
            </w:r>
            <w:r w:rsidRPr="00D747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Однако</w:t>
            </w:r>
            <w:proofErr w:type="gramStart"/>
            <w:r w:rsidRPr="00D747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proofErr w:type="gramEnd"/>
            <w:r w:rsidRPr="00D747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отбор организаций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для дорожного строительства</w:t>
            </w:r>
            <w:r w:rsidRPr="00D747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осуществляется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от 05.04.2013 №44-ФЗ. В результате конкурентных процедур по итогам 2018 года и 1 полугодия 2019 года  </w:t>
            </w:r>
            <w:r w:rsidR="00D570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дорожная </w:t>
            </w:r>
            <w:proofErr w:type="spellStart"/>
            <w:r w:rsidR="00D570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деятельностьосуществлялась</w:t>
            </w:r>
            <w:proofErr w:type="spellEnd"/>
            <w:r w:rsidR="00D570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 государственной организацией и двумя частными</w:t>
            </w:r>
            <w:r w:rsidRPr="00D747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доля частного бизнеса </w:t>
            </w:r>
            <w:r w:rsidR="00D570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составляет 66,7</w:t>
            </w:r>
            <w:r w:rsidRPr="00D747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%.</w:t>
            </w:r>
          </w:p>
          <w:p w:rsidR="003259B5" w:rsidRPr="00552716" w:rsidRDefault="003259B5" w:rsidP="003259B5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Основными факторами, влияющими на развитие рынка, являются:</w:t>
            </w:r>
          </w:p>
          <w:p w:rsidR="003259B5" w:rsidRPr="00552716" w:rsidRDefault="003259B5" w:rsidP="003259B5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недостаточная оснащенность организаций техникой для осуществления дорожной деятельности;</w:t>
            </w:r>
          </w:p>
          <w:p w:rsidR="006F23D2" w:rsidRDefault="003259B5" w:rsidP="003259B5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ненадлежащее качество выполняемых работ.</w:t>
            </w:r>
          </w:p>
          <w:p w:rsidR="00D570C6" w:rsidRPr="00552716" w:rsidRDefault="00D570C6" w:rsidP="003259B5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70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Основной задачей по развитию конкуренции на рынке является поддержание развитого уровня конкуренции, создание условий для формирования комфортной конкурентной среды.</w:t>
            </w:r>
          </w:p>
        </w:tc>
        <w:tc>
          <w:tcPr>
            <w:tcW w:w="2552" w:type="dxa"/>
          </w:tcPr>
          <w:p w:rsidR="006F23D2" w:rsidRPr="00552716" w:rsidRDefault="00886D51" w:rsidP="002B4079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 w:rsidR="003259B5"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оля организаций частной формы собственности в сфере дорожной деятельности (за исключением проектирования), процентов</w:t>
            </w:r>
          </w:p>
        </w:tc>
        <w:tc>
          <w:tcPr>
            <w:tcW w:w="2062" w:type="dxa"/>
          </w:tcPr>
          <w:p w:rsidR="006F23D2" w:rsidRPr="00D570C6" w:rsidRDefault="003259B5" w:rsidP="00637E08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70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</w:t>
            </w:r>
          </w:p>
        </w:tc>
      </w:tr>
      <w:tr w:rsidR="006F23D2" w:rsidTr="006F61BB">
        <w:tc>
          <w:tcPr>
            <w:tcW w:w="650" w:type="dxa"/>
          </w:tcPr>
          <w:p w:rsidR="006F23D2" w:rsidRPr="0039443F" w:rsidRDefault="00491C02" w:rsidP="00637E08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44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2435" w:type="dxa"/>
          </w:tcPr>
          <w:p w:rsidR="006F23D2" w:rsidRPr="00552716" w:rsidRDefault="003259B5" w:rsidP="00637E08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27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  <w:t>Рынок кадастровых и землеустроительных работ</w:t>
            </w:r>
          </w:p>
        </w:tc>
        <w:tc>
          <w:tcPr>
            <w:tcW w:w="7229" w:type="dxa"/>
          </w:tcPr>
          <w:p w:rsidR="006F61BB" w:rsidRPr="006F61BB" w:rsidRDefault="006F61BB" w:rsidP="006F61BB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61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Кадастровую деятельность в соответствии с требованиями Федерального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F61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закона от 24 июля 2007 года № 221-ФЗ «О кадастровой деятельности» </w:t>
            </w:r>
            <w:r w:rsidR="00D570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 w:rsidRPr="006F61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праве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F61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осуществлять только кадастровые инженеры. При этом данные услуги могут</w:t>
            </w:r>
          </w:p>
          <w:p w:rsidR="006F61BB" w:rsidRPr="006F61BB" w:rsidRDefault="006F61BB" w:rsidP="006F61BB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61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оказывать как кадастровые инженеры, действующие в качестве индивидуальных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F61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предпринимателей, так и инженеры, осуществляющие деятельность в качестве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F61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работников юридического лица.</w:t>
            </w:r>
          </w:p>
          <w:p w:rsidR="006F61BB" w:rsidRPr="006F61BB" w:rsidRDefault="006F61BB" w:rsidP="006F61BB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61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На территории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района</w:t>
            </w:r>
            <w:r w:rsidRPr="006F61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кадастровую деятельность осуществляют</w:t>
            </w:r>
          </w:p>
          <w:p w:rsidR="006F61BB" w:rsidRPr="006F61BB" w:rsidRDefault="00FC5A2A" w:rsidP="006F61BB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="006F61BB" w:rsidRPr="006F61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кадастровых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организации, </w:t>
            </w:r>
            <w:r w:rsidR="006F61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из которых доля</w:t>
            </w:r>
            <w:r w:rsidRPr="00FC5A2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частного сектора составляет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75</w:t>
            </w:r>
            <w:r w:rsidRPr="00FC5A2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%.</w:t>
            </w:r>
            <w:proofErr w:type="gramEnd"/>
          </w:p>
          <w:p w:rsidR="006F61BB" w:rsidRPr="006F61BB" w:rsidRDefault="006F61BB" w:rsidP="006F61BB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61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Несмотря на положительные тенденции развития рынка, существуют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F61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факторы, препятствующие его развитию:</w:t>
            </w:r>
          </w:p>
          <w:p w:rsidR="006F61BB" w:rsidRPr="006F61BB" w:rsidRDefault="006F61BB" w:rsidP="006F61BB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61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снижение количества заказов на выполнение работ, в связи с сокращением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F61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объектов, требующих постановку на кадастровый учет;</w:t>
            </w:r>
          </w:p>
          <w:p w:rsidR="006F23D2" w:rsidRPr="00552716" w:rsidRDefault="006F61BB" w:rsidP="006F61BB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61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недостаточный уровень квалификации кадастровых инженеров.</w:t>
            </w:r>
          </w:p>
        </w:tc>
        <w:tc>
          <w:tcPr>
            <w:tcW w:w="2552" w:type="dxa"/>
          </w:tcPr>
          <w:p w:rsidR="006F23D2" w:rsidRPr="00552716" w:rsidRDefault="003259B5" w:rsidP="00637E08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Доля организаций частной формы собственности в сфере кадастровых и землеустроительных работ, процентов</w:t>
            </w:r>
          </w:p>
        </w:tc>
        <w:tc>
          <w:tcPr>
            <w:tcW w:w="2062" w:type="dxa"/>
          </w:tcPr>
          <w:p w:rsidR="006F23D2" w:rsidRPr="00552716" w:rsidRDefault="00FC5A2A" w:rsidP="00637E08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75</w:t>
            </w:r>
          </w:p>
        </w:tc>
      </w:tr>
      <w:tr w:rsidR="006F61BB" w:rsidTr="006F61BB">
        <w:tc>
          <w:tcPr>
            <w:tcW w:w="650" w:type="dxa"/>
          </w:tcPr>
          <w:p w:rsidR="006F61BB" w:rsidRPr="0039443F" w:rsidRDefault="00491C02" w:rsidP="00637E08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44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435" w:type="dxa"/>
          </w:tcPr>
          <w:p w:rsidR="006F61BB" w:rsidRPr="000C5032" w:rsidRDefault="006F61BB" w:rsidP="000C503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ru-RU"/>
              </w:rPr>
            </w:pPr>
            <w:r w:rsidRPr="000C503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ru-RU"/>
              </w:rPr>
              <w:t>Рынок семеноводства</w:t>
            </w:r>
          </w:p>
          <w:p w:rsidR="006F61BB" w:rsidRPr="00491C02" w:rsidRDefault="006F61BB" w:rsidP="006F61B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229" w:type="dxa"/>
          </w:tcPr>
          <w:p w:rsidR="000C5032" w:rsidRPr="000C5032" w:rsidRDefault="000C5032" w:rsidP="000C5032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0C50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трасль семеноводства сельскохозяйственных культур представлена двумя предприятиями – ООО «Залесово» </w:t>
            </w:r>
            <w:proofErr w:type="gramStart"/>
            <w:r w:rsidRPr="000C50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 ООО</w:t>
            </w:r>
            <w:proofErr w:type="gramEnd"/>
            <w:r w:rsidRPr="000C50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«Родниковое Поле».</w:t>
            </w:r>
          </w:p>
          <w:p w:rsidR="000C5032" w:rsidRPr="000C5032" w:rsidRDefault="000C5032" w:rsidP="000C5032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0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 ООО «Залесово» производятся семена высших репродукций зерновых культур, в 2018 году произведено семян зерновых культур категории элита 302 тонны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 w:rsidRPr="000C50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0C5032" w:rsidRPr="000C5032" w:rsidRDefault="000C5032" w:rsidP="000C5032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0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На базе ООО «Родниковое Поле» организовано производство семян льна-долгунца совместно с филиалом Федерального государственного бюджетного научного учреждения «Федеральный научный центр лубяных культур» (г. Торжок). В 2018 году площадь льна-долгунца составила 300 га, произведено семян категории ОС 132,5 тонн, в 2019 году площадь семенных посевов льна-долгунца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увеличилась </w:t>
            </w:r>
            <w:r w:rsidR="00B60A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0C50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32 га.</w:t>
            </w:r>
          </w:p>
          <w:p w:rsidR="000C5032" w:rsidRPr="000C5032" w:rsidRDefault="000C5032" w:rsidP="000C5032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0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Всего в 2018 году площади, посеянные семенами высших репродукций и гибридов первого поколения, составили:</w:t>
            </w:r>
          </w:p>
          <w:p w:rsidR="000C5032" w:rsidRPr="000C5032" w:rsidRDefault="000C5032" w:rsidP="000C5032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0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зерновые культуры – 435 га (2,3% от общей посевной площади);</w:t>
            </w:r>
          </w:p>
          <w:p w:rsidR="000C5032" w:rsidRPr="000C5032" w:rsidRDefault="000C5032" w:rsidP="000C5032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0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картофель – 260 га (6% посевных площадей);</w:t>
            </w:r>
          </w:p>
          <w:p w:rsidR="000C5032" w:rsidRPr="000C5032" w:rsidRDefault="000C5032" w:rsidP="000C5032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0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овощи – 673 га (100% посевных площадей);</w:t>
            </w:r>
          </w:p>
          <w:p w:rsidR="000C5032" w:rsidRPr="000C5032" w:rsidRDefault="000C5032" w:rsidP="000C5032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0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лен – 300 га (100% посевных площадей).</w:t>
            </w:r>
          </w:p>
          <w:p w:rsidR="000C5032" w:rsidRPr="000C5032" w:rsidRDefault="000C5032" w:rsidP="000C5032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0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 2019 году сортовые посевы составляют:</w:t>
            </w:r>
          </w:p>
          <w:p w:rsidR="000C5032" w:rsidRPr="000C5032" w:rsidRDefault="000C5032" w:rsidP="000C5032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0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зерновые культуры – 521 га (2,3% от общей посевной площади);</w:t>
            </w:r>
          </w:p>
          <w:p w:rsidR="000C5032" w:rsidRPr="000C5032" w:rsidRDefault="000C5032" w:rsidP="000C5032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0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картофель – 55 га (2% посевных площадей);</w:t>
            </w:r>
          </w:p>
          <w:p w:rsidR="000C5032" w:rsidRPr="000C5032" w:rsidRDefault="000C5032" w:rsidP="000C5032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0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овощи – 429 га (100% посевных площадей);</w:t>
            </w:r>
          </w:p>
          <w:p w:rsidR="000C5032" w:rsidRPr="000C5032" w:rsidRDefault="000C5032" w:rsidP="000C5032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0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лен – 432 га (100% посевных площадей).</w:t>
            </w:r>
          </w:p>
          <w:p w:rsidR="00B60A2D" w:rsidRDefault="000C5032" w:rsidP="000C5032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0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Сортовые и гибридные семена, не производящиеся на территории района, закупаются в хозяйствах Тульской области и других регионах.</w:t>
            </w:r>
          </w:p>
          <w:p w:rsidR="00625EFE" w:rsidRDefault="006F61BB" w:rsidP="00B60A2D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Рынок является </w:t>
            </w:r>
            <w:r w:rsidR="002E0C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умеренно</w:t>
            </w:r>
            <w:r w:rsidR="00B60A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развитым,</w:t>
            </w: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доля организаций частного сектора на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рынке составляет 100%.</w:t>
            </w:r>
          </w:p>
          <w:p w:rsidR="00EA2F37" w:rsidRPr="00EA2F37" w:rsidRDefault="00EA2F37" w:rsidP="00EA2F37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EA2F37">
              <w:rPr>
                <w:rFonts w:ascii="Times New Roman" w:eastAsia="Calibri" w:hAnsi="Times New Roman" w:cs="Times New Roman"/>
                <w:color w:val="000000"/>
                <w:lang w:eastAsia="en-US"/>
              </w:rPr>
              <w:t>Так как сельское хозяйство является приоритетным направлением</w:t>
            </w:r>
          </w:p>
          <w:p w:rsidR="00EA2F37" w:rsidRPr="00EA2F37" w:rsidRDefault="00EA2F37" w:rsidP="00EA2F37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EA2F37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деятельности и напрямую является гарантом продовольственной</w:t>
            </w:r>
          </w:p>
          <w:p w:rsidR="00EA2F37" w:rsidRPr="00EA2F37" w:rsidRDefault="00EA2F37" w:rsidP="00EA2F37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EA2F37">
              <w:rPr>
                <w:rFonts w:ascii="Times New Roman" w:eastAsia="Calibri" w:hAnsi="Times New Roman" w:cs="Times New Roman"/>
                <w:color w:val="000000"/>
                <w:lang w:eastAsia="en-US"/>
              </w:rPr>
              <w:t>безопасности необходимо предпринимать меры, направленные на дальнейшее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 w:rsidRPr="00EA2F37">
              <w:rPr>
                <w:rFonts w:ascii="Times New Roman" w:eastAsia="Calibri" w:hAnsi="Times New Roman" w:cs="Times New Roman"/>
                <w:color w:val="000000"/>
                <w:lang w:eastAsia="en-US"/>
              </w:rPr>
              <w:t>развитие частного сектора, оказание мер поддержки местным</w:t>
            </w:r>
          </w:p>
          <w:p w:rsidR="000213CB" w:rsidRPr="00552716" w:rsidRDefault="00EA2F37" w:rsidP="00EA2F37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EA2F37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семеноводам.</w:t>
            </w:r>
          </w:p>
        </w:tc>
        <w:tc>
          <w:tcPr>
            <w:tcW w:w="2552" w:type="dxa"/>
          </w:tcPr>
          <w:p w:rsidR="006F61BB" w:rsidRPr="006F61BB" w:rsidRDefault="002F2F25" w:rsidP="006F61B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en-US" w:bidi="ru-RU"/>
              </w:rPr>
              <w:lastRenderedPageBreak/>
              <w:t>Д</w:t>
            </w:r>
            <w:r w:rsidR="006F61BB" w:rsidRPr="006F61BB">
              <w:rPr>
                <w:rFonts w:ascii="Times New Roman" w:eastAsia="Calibri" w:hAnsi="Times New Roman" w:cs="Times New Roman"/>
                <w:bCs/>
                <w:color w:val="000000"/>
                <w:lang w:eastAsia="en-US" w:bidi="ru-RU"/>
              </w:rPr>
              <w:t>оля организаций частной формы собственности на рынке семеноводства,</w:t>
            </w:r>
            <w:r w:rsidR="006F61BB" w:rsidRPr="006F61BB">
              <w:rPr>
                <w:rFonts w:ascii="Times New Roman" w:eastAsia="Calibri" w:hAnsi="Times New Roman" w:cs="Times New Roman"/>
                <w:bCs/>
                <w:color w:val="000000"/>
                <w:lang w:eastAsia="en-US" w:bidi="ru-RU"/>
              </w:rPr>
              <w:tab/>
            </w:r>
          </w:p>
          <w:p w:rsidR="006F61BB" w:rsidRPr="00552716" w:rsidRDefault="006F61BB" w:rsidP="006F61B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6F61BB">
              <w:rPr>
                <w:rFonts w:ascii="Times New Roman" w:eastAsia="Calibri" w:hAnsi="Times New Roman" w:cs="Times New Roman"/>
                <w:bCs/>
                <w:color w:val="000000"/>
                <w:lang w:eastAsia="en-US" w:bidi="ru-RU"/>
              </w:rPr>
              <w:t>процентов</w:t>
            </w:r>
          </w:p>
        </w:tc>
        <w:tc>
          <w:tcPr>
            <w:tcW w:w="2062" w:type="dxa"/>
          </w:tcPr>
          <w:p w:rsidR="006F61BB" w:rsidRPr="00552716" w:rsidRDefault="003235D2" w:rsidP="00637E08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10</w:t>
            </w:r>
            <w:r w:rsidR="006F61BB">
              <w:rPr>
                <w:rFonts w:ascii="Times New Roman" w:eastAsia="Calibri" w:hAnsi="Times New Roman" w:cs="Times New Roman"/>
                <w:color w:val="000000"/>
                <w:lang w:eastAsia="en-US"/>
              </w:rPr>
              <w:t>0</w:t>
            </w:r>
          </w:p>
        </w:tc>
      </w:tr>
      <w:tr w:rsidR="006F23D2" w:rsidTr="006F61BB">
        <w:tc>
          <w:tcPr>
            <w:tcW w:w="650" w:type="dxa"/>
          </w:tcPr>
          <w:p w:rsidR="006F23D2" w:rsidRPr="0039443F" w:rsidRDefault="00491C02" w:rsidP="003235D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44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2435" w:type="dxa"/>
          </w:tcPr>
          <w:p w:rsidR="00961696" w:rsidRPr="00552716" w:rsidRDefault="00961696" w:rsidP="00961696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Рынок добычи</w:t>
            </w:r>
          </w:p>
          <w:p w:rsidR="006F23D2" w:rsidRPr="00552716" w:rsidRDefault="00961696" w:rsidP="00961696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общераспространенных полезных ископаемых на участках недр местного значения</w:t>
            </w:r>
          </w:p>
        </w:tc>
        <w:tc>
          <w:tcPr>
            <w:tcW w:w="7229" w:type="dxa"/>
          </w:tcPr>
          <w:p w:rsidR="00961696" w:rsidRPr="00552716" w:rsidRDefault="002F2F25" w:rsidP="00961696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Согласно данным </w:t>
            </w:r>
            <w:r w:rsidR="00CD0B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диного реестра малого и среднего предпринимательства на территории района зарегистрировано 11 субъектов добычного сектора.</w:t>
            </w:r>
          </w:p>
          <w:p w:rsidR="00961696" w:rsidRPr="00552716" w:rsidRDefault="00961696" w:rsidP="00961696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Рынок является </w:t>
            </w:r>
            <w:r w:rsidR="002F2F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развитым, </w:t>
            </w: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доля организаций частного сектора на рынке составляет 100%.</w:t>
            </w:r>
          </w:p>
          <w:p w:rsidR="006F23D2" w:rsidRPr="00552716" w:rsidRDefault="002F2F25" w:rsidP="008C2568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="00961696"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сновной задачей по развитию конкуренции является</w:t>
            </w:r>
            <w:r w:rsidR="008C25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961696"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обеспечение добросовестной конкуренции.</w:t>
            </w:r>
          </w:p>
        </w:tc>
        <w:tc>
          <w:tcPr>
            <w:tcW w:w="2552" w:type="dxa"/>
          </w:tcPr>
          <w:p w:rsidR="006F23D2" w:rsidRPr="00552716" w:rsidRDefault="002F2F25" w:rsidP="00637E08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 w:rsidR="00961696"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оля организаций частной формы собственности в сфере добычи общераспространенных полезных ископаемых на участках недр местного значения, процентов</w:t>
            </w:r>
          </w:p>
        </w:tc>
        <w:tc>
          <w:tcPr>
            <w:tcW w:w="2062" w:type="dxa"/>
          </w:tcPr>
          <w:p w:rsidR="006F23D2" w:rsidRPr="00552716" w:rsidRDefault="00961696" w:rsidP="00637E08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</w:tr>
      <w:tr w:rsidR="006F23D2" w:rsidTr="006F61BB">
        <w:tc>
          <w:tcPr>
            <w:tcW w:w="650" w:type="dxa"/>
          </w:tcPr>
          <w:p w:rsidR="006F23D2" w:rsidRPr="0039443F" w:rsidRDefault="00491C02" w:rsidP="003235D2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44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2435" w:type="dxa"/>
          </w:tcPr>
          <w:p w:rsidR="006F23D2" w:rsidRPr="00552716" w:rsidRDefault="00961696" w:rsidP="00637E08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Рынок нефтепродуктов</w:t>
            </w:r>
          </w:p>
        </w:tc>
        <w:tc>
          <w:tcPr>
            <w:tcW w:w="7229" w:type="dxa"/>
          </w:tcPr>
          <w:p w:rsidR="00961696" w:rsidRPr="008C2568" w:rsidRDefault="00CD0B8B" w:rsidP="00961696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CD0B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Согласно данным Единого реестра малого и среднего предпринимательства на территории района зарегистрировано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Pr="00CD0B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организации частной формы собственности,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реализующих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торговлю нефтепродуктами. </w:t>
            </w:r>
          </w:p>
          <w:p w:rsidR="006807C5" w:rsidRPr="006807C5" w:rsidRDefault="00961696" w:rsidP="006807C5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35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Основными операторами рынка нефтепродуктов в р</w:t>
            </w:r>
            <w:r w:rsidR="008C2568" w:rsidRPr="003235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</w:t>
            </w:r>
            <w:r w:rsidRPr="003235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оне </w:t>
            </w:r>
            <w:r w:rsidR="00CD0B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сетевые компании</w:t>
            </w:r>
            <w:r w:rsidRPr="003235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  <w:r w:rsidRPr="008C256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="006807C5" w:rsidRPr="006807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ТНБ, Лукойл, </w:t>
            </w:r>
            <w:proofErr w:type="spellStart"/>
            <w:r w:rsidR="006807C5" w:rsidRPr="006807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Роксойл</w:t>
            </w:r>
            <w:proofErr w:type="spellEnd"/>
            <w:r w:rsidR="006807C5" w:rsidRPr="006807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Газпром, Роснефть, </w:t>
            </w:r>
            <w:proofErr w:type="spellStart"/>
            <w:r w:rsidR="006807C5" w:rsidRPr="006807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Сибинтэк</w:t>
            </w:r>
            <w:proofErr w:type="spellEnd"/>
            <w:r w:rsidR="006807C5" w:rsidRPr="006807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6807C5" w:rsidRPr="006807C5" w:rsidRDefault="006807C5" w:rsidP="006807C5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807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Сибирнефть</w:t>
            </w:r>
            <w:proofErr w:type="spellEnd"/>
            <w:r w:rsidRPr="006807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F23D2" w:rsidRPr="00552716" w:rsidRDefault="00961696" w:rsidP="008C2568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 точки зрения развития состояния конкурентной среды рынок является</w:t>
            </w:r>
            <w:r w:rsidR="008C25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развитым.</w:t>
            </w:r>
            <w:r w:rsidR="008C25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Доля организаций частного сектора на рынке нефтепродуктов составляет</w:t>
            </w:r>
            <w:r w:rsidR="008C25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100%.</w:t>
            </w:r>
          </w:p>
        </w:tc>
        <w:tc>
          <w:tcPr>
            <w:tcW w:w="2552" w:type="dxa"/>
          </w:tcPr>
          <w:p w:rsidR="006F23D2" w:rsidRPr="00552716" w:rsidRDefault="00886D51" w:rsidP="00637E08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 w:rsidR="00961696"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оля организаций частной формы собственности на рынке нефтепродуктов, процентов</w:t>
            </w:r>
          </w:p>
        </w:tc>
        <w:tc>
          <w:tcPr>
            <w:tcW w:w="2062" w:type="dxa"/>
          </w:tcPr>
          <w:p w:rsidR="006F23D2" w:rsidRPr="00552716" w:rsidRDefault="00961696" w:rsidP="00637E08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</w:tr>
      <w:tr w:rsidR="006F23D2" w:rsidTr="006F61BB">
        <w:tc>
          <w:tcPr>
            <w:tcW w:w="650" w:type="dxa"/>
          </w:tcPr>
          <w:p w:rsidR="006F23D2" w:rsidRPr="0039443F" w:rsidRDefault="00491C02" w:rsidP="00637E08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44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435" w:type="dxa"/>
          </w:tcPr>
          <w:p w:rsidR="006F23D2" w:rsidRPr="00552716" w:rsidRDefault="00961696" w:rsidP="00637E08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Рынок легкой промышленности</w:t>
            </w:r>
          </w:p>
        </w:tc>
        <w:tc>
          <w:tcPr>
            <w:tcW w:w="7229" w:type="dxa"/>
          </w:tcPr>
          <w:p w:rsidR="003235D2" w:rsidRPr="00552716" w:rsidRDefault="007501DD" w:rsidP="003235D2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501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Согласно данным единого реестра малого и среднего предпринимательства на территории района зарегистрировано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3 организации отрасли легкой промышленности. </w:t>
            </w:r>
            <w:r w:rsidR="003235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 w:rsidR="003235D2"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оля организаций</w:t>
            </w:r>
            <w:r w:rsidR="003235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3235D2"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частного сектора на рынке </w:t>
            </w:r>
            <w:r w:rsidR="003235D2" w:rsidRPr="003235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легкой промышленности </w:t>
            </w:r>
            <w:r w:rsidR="003235D2"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составляет 100%, государственные и муниципальные</w:t>
            </w:r>
            <w:r w:rsidR="003235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3235D2"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предприятия отсутствуют.</w:t>
            </w:r>
          </w:p>
          <w:p w:rsidR="00961696" w:rsidRPr="00552716" w:rsidRDefault="00961696" w:rsidP="00961696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Факторы, влияющие на развитие конкуренции:</w:t>
            </w:r>
          </w:p>
          <w:p w:rsidR="008A6752" w:rsidRDefault="00961696" w:rsidP="00961696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техническая и технологическая о</w:t>
            </w:r>
            <w:r w:rsidR="008A6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тсталость легкой промышленности.</w:t>
            </w:r>
          </w:p>
          <w:p w:rsidR="00961696" w:rsidRPr="00552716" w:rsidRDefault="00961696" w:rsidP="00961696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Задачи по развитию конкуренции:</w:t>
            </w:r>
          </w:p>
          <w:p w:rsidR="00961696" w:rsidRPr="00552716" w:rsidRDefault="00961696" w:rsidP="00961696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содействие в продвижении товаров хозяйствующих субъектов в сфере</w:t>
            </w:r>
            <w:r w:rsidR="008C25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легкой промышленности на рынки;</w:t>
            </w:r>
          </w:p>
          <w:p w:rsidR="006F23D2" w:rsidRPr="00552716" w:rsidRDefault="00961696" w:rsidP="00961696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привлечение частных инвестиций в сферу легкой промышленности.</w:t>
            </w:r>
          </w:p>
        </w:tc>
        <w:tc>
          <w:tcPr>
            <w:tcW w:w="2552" w:type="dxa"/>
          </w:tcPr>
          <w:p w:rsidR="006F23D2" w:rsidRPr="00552716" w:rsidRDefault="00886D51" w:rsidP="00637E08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 w:rsidR="00961696"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оля организаций частной формы собственности в сфере легкой промышленности, процентов</w:t>
            </w:r>
          </w:p>
        </w:tc>
        <w:tc>
          <w:tcPr>
            <w:tcW w:w="2062" w:type="dxa"/>
          </w:tcPr>
          <w:p w:rsidR="006F23D2" w:rsidRPr="00552716" w:rsidRDefault="00961696" w:rsidP="00637E08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</w:tr>
      <w:tr w:rsidR="006F23D2" w:rsidTr="006F61BB">
        <w:tc>
          <w:tcPr>
            <w:tcW w:w="650" w:type="dxa"/>
          </w:tcPr>
          <w:p w:rsidR="006F23D2" w:rsidRPr="0039443F" w:rsidRDefault="00491C02" w:rsidP="00637E08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44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435" w:type="dxa"/>
          </w:tcPr>
          <w:p w:rsidR="006F23D2" w:rsidRPr="00552716" w:rsidRDefault="00961696" w:rsidP="00637E08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Рынок обработки древесины и производства изделий из дерева</w:t>
            </w:r>
          </w:p>
        </w:tc>
        <w:tc>
          <w:tcPr>
            <w:tcW w:w="7229" w:type="dxa"/>
          </w:tcPr>
          <w:p w:rsidR="00B8771E" w:rsidRDefault="003B2E11" w:rsidP="00B8771E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 w:rsidR="00B8771E" w:rsidRPr="00B877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оля организаций частного сектора на рынке составляет 100%, государственные и муниципальные предприятия отсутствуют.</w:t>
            </w:r>
          </w:p>
          <w:p w:rsidR="00B8771E" w:rsidRPr="00B8771E" w:rsidRDefault="00B8771E" w:rsidP="00B8771E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877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Факторы, влияющие на развитие конкуренции:</w:t>
            </w:r>
          </w:p>
          <w:p w:rsidR="00B8771E" w:rsidRPr="00B8771E" w:rsidRDefault="00B8771E" w:rsidP="00B8771E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877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техническая и технологическая отсталость от зарубежных стран, выражаемая в высокой энергоемкости и трудоемкости произв</w:t>
            </w:r>
            <w:r w:rsidR="003B2E1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одства, увеличении цен на сырье.</w:t>
            </w:r>
          </w:p>
          <w:p w:rsidR="00B8771E" w:rsidRPr="00B8771E" w:rsidRDefault="00B8771E" w:rsidP="00B8771E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877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Задачи по развитию конкуренции:</w:t>
            </w:r>
          </w:p>
          <w:p w:rsidR="00B8771E" w:rsidRPr="00B8771E" w:rsidRDefault="00B8771E" w:rsidP="00B8771E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877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содействие в продвижении товаров хозяйствующих субъектов;</w:t>
            </w:r>
          </w:p>
          <w:p w:rsidR="006F23D2" w:rsidRPr="00552716" w:rsidRDefault="00B8771E" w:rsidP="00B8771E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877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привлечение частных инвестиций.</w:t>
            </w:r>
          </w:p>
        </w:tc>
        <w:tc>
          <w:tcPr>
            <w:tcW w:w="2552" w:type="dxa"/>
          </w:tcPr>
          <w:p w:rsidR="006F23D2" w:rsidRPr="00552716" w:rsidRDefault="00886D51" w:rsidP="00637E08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Д</w:t>
            </w:r>
            <w:r w:rsidR="00961696"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оля организаций частной формы собственности в сфере обработки древесины и производства изделий из дерева, </w:t>
            </w:r>
            <w:r w:rsidR="00961696"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процентов</w:t>
            </w:r>
          </w:p>
        </w:tc>
        <w:tc>
          <w:tcPr>
            <w:tcW w:w="2062" w:type="dxa"/>
          </w:tcPr>
          <w:p w:rsidR="006F23D2" w:rsidRPr="00552716" w:rsidRDefault="00961696" w:rsidP="00637E08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100</w:t>
            </w:r>
          </w:p>
        </w:tc>
      </w:tr>
      <w:tr w:rsidR="006F23D2" w:rsidTr="006F61BB">
        <w:tc>
          <w:tcPr>
            <w:tcW w:w="650" w:type="dxa"/>
          </w:tcPr>
          <w:p w:rsidR="006F23D2" w:rsidRPr="0039443F" w:rsidRDefault="00491C02" w:rsidP="00637E08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944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2435" w:type="dxa"/>
          </w:tcPr>
          <w:p w:rsidR="006F23D2" w:rsidRPr="00552716" w:rsidRDefault="00404EDB" w:rsidP="00637E08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Сфера наружной рекламы</w:t>
            </w:r>
          </w:p>
        </w:tc>
        <w:tc>
          <w:tcPr>
            <w:tcW w:w="7229" w:type="dxa"/>
          </w:tcPr>
          <w:p w:rsidR="00404EDB" w:rsidRPr="00ED5720" w:rsidRDefault="00404EDB" w:rsidP="00404EDB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хозяйствующих субъектов, осуществляющих </w:t>
            </w:r>
            <w:r w:rsidRPr="00ED57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деятельность на</w:t>
            </w:r>
            <w:r w:rsidR="00B8771E" w:rsidRPr="00ED57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D57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рынке, составляет </w:t>
            </w:r>
            <w:r w:rsidR="00ED5720" w:rsidRPr="00ED57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Pr="00ED57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ед. (владельцы законных отдельно стоящих рекламных</w:t>
            </w:r>
            <w:r w:rsidR="00B8771E" w:rsidRPr="00ED57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D57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конструкций).</w:t>
            </w:r>
          </w:p>
          <w:p w:rsidR="00404EDB" w:rsidRPr="00ED5720" w:rsidRDefault="00404EDB" w:rsidP="00404EDB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57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Рынок характеризуется </w:t>
            </w:r>
            <w:r w:rsidR="00ED5720" w:rsidRPr="00ED57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развитым</w:t>
            </w:r>
            <w:r w:rsidRPr="00ED57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уровнем конкуренции.</w:t>
            </w:r>
          </w:p>
          <w:p w:rsidR="00404EDB" w:rsidRPr="00ED5720" w:rsidRDefault="00404EDB" w:rsidP="00404EDB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57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частных хозяйствующих субъектов составляет 100%, так как государственные и муниципальные субъекты</w:t>
            </w:r>
            <w:r w:rsidR="00B8771E" w:rsidRPr="00ED57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D57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хозяйствования в данной сфере отсутствуют. </w:t>
            </w:r>
          </w:p>
          <w:p w:rsidR="006F23D2" w:rsidRPr="00552716" w:rsidRDefault="00404EDB" w:rsidP="00ED5720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57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Основной задачей на рынке является обеспечение честной конкуренции.</w:t>
            </w:r>
          </w:p>
        </w:tc>
        <w:tc>
          <w:tcPr>
            <w:tcW w:w="2552" w:type="dxa"/>
          </w:tcPr>
          <w:p w:rsidR="006F23D2" w:rsidRPr="00552716" w:rsidRDefault="00886D51" w:rsidP="00637E08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 w:rsidR="00404EDB"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оля организаций частной формы собственности в сфере наружной рекламы, процентов</w:t>
            </w:r>
          </w:p>
        </w:tc>
        <w:tc>
          <w:tcPr>
            <w:tcW w:w="2062" w:type="dxa"/>
          </w:tcPr>
          <w:p w:rsidR="006F23D2" w:rsidRPr="00552716" w:rsidRDefault="00404EDB" w:rsidP="00637E08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</w:tr>
    </w:tbl>
    <w:p w:rsidR="00494635" w:rsidRDefault="00494635" w:rsidP="00637E08">
      <w:pPr>
        <w:widowControl/>
        <w:spacing w:line="276" w:lineRule="auto"/>
        <w:ind w:firstLine="54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084E3C" w:rsidRDefault="00084E3C" w:rsidP="00084E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F2C" w:rsidRDefault="004A1F2C" w:rsidP="00084E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F2C" w:rsidRDefault="004A1F2C" w:rsidP="00084E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F2C" w:rsidRDefault="004A1F2C" w:rsidP="00084E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F2C" w:rsidRDefault="004A1F2C" w:rsidP="00084E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F2C" w:rsidRDefault="004A1F2C" w:rsidP="00084E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F2C" w:rsidRDefault="004A1F2C" w:rsidP="00084E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F2C" w:rsidRDefault="004A1F2C" w:rsidP="00084E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F2C" w:rsidRDefault="004A1F2C" w:rsidP="00084E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F2C" w:rsidRDefault="004A1F2C" w:rsidP="00084E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F2C" w:rsidRDefault="004A1F2C" w:rsidP="00084E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F2C" w:rsidRDefault="004A1F2C" w:rsidP="00084E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F2C" w:rsidRDefault="004A1F2C" w:rsidP="00084E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F2C" w:rsidRDefault="004A1F2C" w:rsidP="00084E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F2C" w:rsidRDefault="004A1F2C" w:rsidP="00084E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F2C" w:rsidRDefault="004A1F2C" w:rsidP="00084E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F2C" w:rsidRDefault="004A1F2C" w:rsidP="00084E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F2C" w:rsidRPr="00374CE6" w:rsidRDefault="004A1F2C" w:rsidP="004A1F2C">
      <w:pPr>
        <w:widowControl/>
        <w:autoSpaceDE/>
        <w:autoSpaceDN/>
        <w:adjustRightInd/>
        <w:ind w:left="709"/>
        <w:jc w:val="right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74CE6">
        <w:rPr>
          <w:rFonts w:ascii="PT Astra Serif" w:eastAsia="Calibri" w:hAnsi="PT Astra Serif" w:cs="Times New Roman"/>
          <w:b/>
          <w:sz w:val="28"/>
          <w:szCs w:val="28"/>
          <w:lang w:eastAsia="en-US"/>
        </w:rPr>
        <w:lastRenderedPageBreak/>
        <w:t>Приложение 3</w:t>
      </w:r>
    </w:p>
    <w:p w:rsidR="004A1F2C" w:rsidRDefault="004A1F2C" w:rsidP="004A1F2C">
      <w:pPr>
        <w:widowControl/>
        <w:autoSpaceDE/>
        <w:autoSpaceDN/>
        <w:adjustRightInd/>
        <w:ind w:left="709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4A1F2C" w:rsidRDefault="004A1F2C" w:rsidP="004A1F2C">
      <w:pPr>
        <w:widowControl/>
        <w:autoSpaceDE/>
        <w:autoSpaceDN/>
        <w:adjustRightInd/>
        <w:ind w:left="709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4A1F2C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Пояснительная записка</w:t>
      </w:r>
    </w:p>
    <w:p w:rsidR="004A1F2C" w:rsidRDefault="004A1F2C" w:rsidP="004A1F2C">
      <w:pPr>
        <w:widowControl/>
        <w:autoSpaceDE/>
        <w:autoSpaceDN/>
        <w:adjustRightInd/>
        <w:ind w:left="709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bookmarkStart w:id="1" w:name="_GoBack"/>
      <w:bookmarkEnd w:id="1"/>
    </w:p>
    <w:p w:rsidR="004A1F2C" w:rsidRDefault="004A1F2C" w:rsidP="004A1F2C">
      <w:pPr>
        <w:widowControl/>
        <w:autoSpaceDE/>
        <w:autoSpaceDN/>
        <w:adjustRightInd/>
        <w:ind w:left="709" w:firstLine="992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Во исполнение</w:t>
      </w:r>
      <w:r w:rsidRPr="004A1F2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Pr="004A1F2C">
        <w:rPr>
          <w:rFonts w:ascii="PT Astra Serif" w:eastAsia="Calibri" w:hAnsi="PT Astra Serif" w:cs="Times New Roman"/>
          <w:sz w:val="28"/>
          <w:szCs w:val="28"/>
          <w:lang w:eastAsia="en-US"/>
        </w:rPr>
        <w:t>У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каза</w:t>
      </w:r>
      <w:r w:rsidRPr="004A1F2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Pr="004A1F2C">
        <w:rPr>
          <w:rFonts w:ascii="PT Astra Serif" w:eastAsia="Calibri" w:hAnsi="PT Astra Serif" w:cs="Times New Roman"/>
          <w:sz w:val="28"/>
          <w:szCs w:val="28"/>
          <w:lang w:eastAsia="en-US"/>
        </w:rPr>
        <w:t>П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резидента РФ</w:t>
      </w:r>
      <w:r w:rsidRPr="004A1F2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«</w:t>
      </w:r>
      <w:r w:rsidRPr="004A1F2C">
        <w:rPr>
          <w:rFonts w:ascii="PT Astra Serif" w:eastAsia="Calibri" w:hAnsi="PT Astra Serif" w:cs="Times New Roman"/>
          <w:sz w:val="28"/>
          <w:szCs w:val="28"/>
          <w:lang w:eastAsia="en-US"/>
        </w:rPr>
        <w:t>О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б</w:t>
      </w:r>
      <w:r w:rsidRPr="004A1F2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основных направлениях государственной политики по развитию конкуренции</w:t>
      </w:r>
      <w:r w:rsidRPr="004A1F2C">
        <w:rPr>
          <w:rFonts w:ascii="PT Astra Serif" w:eastAsia="Calibri" w:hAnsi="PT Astra Serif" w:cs="Times New Roman"/>
          <w:sz w:val="28"/>
          <w:szCs w:val="28"/>
          <w:lang w:eastAsia="en-US"/>
        </w:rPr>
        <w:t>» от 21.12.2017 №618, положений Стандарта развития конкуренции в субъектах Российской Федерации, утвержденного распоряжением Правительства Российской Фе</w:t>
      </w:r>
      <w:r w:rsidR="00E02181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дерации от 17.04.2019  № 768-р органы местного самоуправления 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оказыва</w:t>
      </w:r>
      <w:r w:rsidR="00E02181">
        <w:rPr>
          <w:rFonts w:ascii="PT Astra Serif" w:eastAsia="Calibri" w:hAnsi="PT Astra Serif" w:cs="Times New Roman"/>
          <w:sz w:val="28"/>
          <w:szCs w:val="28"/>
          <w:lang w:eastAsia="en-US"/>
        </w:rPr>
        <w:t>ю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т содействие органам исполнительной власти Тульской области </w:t>
      </w:r>
      <w:r w:rsidR="00E02181">
        <w:rPr>
          <w:rFonts w:ascii="PT Astra Serif" w:eastAsia="Calibri" w:hAnsi="PT Astra Serif" w:cs="Times New Roman"/>
          <w:sz w:val="28"/>
          <w:szCs w:val="28"/>
          <w:lang w:eastAsia="en-US"/>
        </w:rPr>
        <w:t>при реализации ими стандарта в  целях:</w:t>
      </w:r>
    </w:p>
    <w:p w:rsidR="00E02181" w:rsidRPr="00E02181" w:rsidRDefault="00E02181" w:rsidP="00E02181">
      <w:pPr>
        <w:widowControl/>
        <w:autoSpaceDE/>
        <w:autoSpaceDN/>
        <w:adjustRightInd/>
        <w:ind w:left="709" w:firstLine="992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- </w:t>
      </w:r>
      <w:r w:rsidRPr="00E02181">
        <w:rPr>
          <w:rFonts w:ascii="PT Astra Serif" w:eastAsia="Calibri" w:hAnsi="PT Astra Serif" w:cs="Times New Roman"/>
          <w:sz w:val="28"/>
          <w:szCs w:val="28"/>
          <w:lang w:eastAsia="en-US"/>
        </w:rPr>
        <w:t>установлени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я</w:t>
      </w:r>
      <w:r w:rsidRPr="00E02181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системного и единообразного подхода к осуществлению деятельности 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по </w:t>
      </w:r>
      <w:r w:rsidRPr="00E02181">
        <w:rPr>
          <w:rFonts w:ascii="PT Astra Serif" w:eastAsia="Calibri" w:hAnsi="PT Astra Serif" w:cs="Times New Roman"/>
          <w:sz w:val="28"/>
          <w:szCs w:val="28"/>
          <w:lang w:eastAsia="en-US"/>
        </w:rPr>
        <w:t>развити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ю</w:t>
      </w:r>
      <w:r w:rsidRPr="00E02181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конкуренции между хозяйствующими субъектами в отраслях экономики;</w:t>
      </w:r>
    </w:p>
    <w:p w:rsidR="00E02181" w:rsidRPr="00E02181" w:rsidRDefault="00E02181" w:rsidP="00E02181">
      <w:pPr>
        <w:widowControl/>
        <w:autoSpaceDE/>
        <w:autoSpaceDN/>
        <w:adjustRightInd/>
        <w:ind w:left="709" w:firstLine="992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-</w:t>
      </w:r>
      <w:r w:rsidRPr="00E02181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содействи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я</w:t>
      </w:r>
      <w:r w:rsidRPr="00E02181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формированию прозрачной системы реализации результативных и эффективных мер по развитию конкуренции в интересах потребителей товаров, работ и услуг, в том числе субъектов предпринимательской деятельности, граждан и общества;</w:t>
      </w:r>
    </w:p>
    <w:p w:rsidR="00E02181" w:rsidRPr="00E02181" w:rsidRDefault="00E02181" w:rsidP="00E02181">
      <w:pPr>
        <w:widowControl/>
        <w:autoSpaceDE/>
        <w:autoSpaceDN/>
        <w:adjustRightInd/>
        <w:ind w:left="709" w:firstLine="992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-</w:t>
      </w:r>
      <w:r w:rsidRPr="00E02181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выявлени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я потенциала развития экономики</w:t>
      </w:r>
      <w:r w:rsidRPr="00E02181">
        <w:rPr>
          <w:rFonts w:ascii="PT Astra Serif" w:eastAsia="Calibri" w:hAnsi="PT Astra Serif" w:cs="Times New Roman"/>
          <w:sz w:val="28"/>
          <w:szCs w:val="28"/>
          <w:lang w:eastAsia="en-US"/>
        </w:rPr>
        <w:t>;</w:t>
      </w:r>
    </w:p>
    <w:p w:rsidR="00E02181" w:rsidRDefault="00E02181" w:rsidP="00E02181">
      <w:pPr>
        <w:widowControl/>
        <w:autoSpaceDE/>
        <w:autoSpaceDN/>
        <w:adjustRightInd/>
        <w:ind w:left="709" w:firstLine="992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-</w:t>
      </w:r>
      <w:r w:rsidRPr="00E02181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создани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я</w:t>
      </w:r>
      <w:r w:rsidRPr="00E02181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стимулов и содействи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я</w:t>
      </w:r>
      <w:r w:rsidRPr="00E02181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формированию условий для развития, поддержки и защиты субъектов малого и среднего предпринимательства, а также содействи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я</w:t>
      </w:r>
      <w:r w:rsidRPr="00E02181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устранению административных барьеров.</w:t>
      </w:r>
    </w:p>
    <w:p w:rsidR="00E02181" w:rsidRDefault="00E02181" w:rsidP="00245611">
      <w:pPr>
        <w:widowControl/>
        <w:autoSpaceDE/>
        <w:autoSpaceDN/>
        <w:adjustRightInd/>
        <w:ind w:left="709" w:firstLine="992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Для достижения вышеуказанных задач </w:t>
      </w:r>
      <w:r w:rsidR="00245611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уполномоченным органом по содействию развитию конкуренции (комитет по экономике, инвестициям и развитию АПК администрации муниципального образования Веневский район) разработан проект перечня </w:t>
      </w:r>
      <w:r w:rsidR="00245611" w:rsidRPr="00245611">
        <w:rPr>
          <w:rFonts w:ascii="PT Astra Serif" w:eastAsia="Calibri" w:hAnsi="PT Astra Serif" w:cs="Times New Roman"/>
          <w:sz w:val="28"/>
          <w:szCs w:val="28"/>
          <w:lang w:eastAsia="en-US"/>
        </w:rPr>
        <w:t>товарных рынков по содействию развитию конкуренции</w:t>
      </w:r>
      <w:r w:rsidR="00245611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="00245611" w:rsidRPr="00245611">
        <w:rPr>
          <w:rFonts w:ascii="PT Astra Serif" w:eastAsia="Calibri" w:hAnsi="PT Astra Serif" w:cs="Times New Roman"/>
          <w:sz w:val="28"/>
          <w:szCs w:val="28"/>
          <w:lang w:eastAsia="en-US"/>
        </w:rPr>
        <w:t>в муниципальном образовании Веневский район</w:t>
      </w:r>
      <w:r w:rsidR="00245611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с описанием текущей ситуации и  установлением ключевых показателей к 2022 году.</w:t>
      </w:r>
    </w:p>
    <w:p w:rsidR="004A1F2C" w:rsidRPr="00084E3C" w:rsidRDefault="00A91346" w:rsidP="00A91346">
      <w:pPr>
        <w:widowControl/>
        <w:autoSpaceDE/>
        <w:autoSpaceDN/>
        <w:adjustRightInd/>
        <w:ind w:left="709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Публичные консультации проводятся с</w:t>
      </w:r>
      <w:r w:rsidR="00245611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целью обеспечения возможности 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предоставления замечаний</w:t>
      </w:r>
      <w:r w:rsidRPr="00A91346">
        <w:rPr>
          <w:rFonts w:ascii="Calibri" w:hAnsi="Calibri" w:cs="Calibri"/>
          <w:sz w:val="22"/>
          <w:szCs w:val="20"/>
        </w:rPr>
        <w:t xml:space="preserve"> </w:t>
      </w:r>
      <w:r w:rsidRPr="00A91346">
        <w:rPr>
          <w:rFonts w:ascii="PT Astra Serif" w:eastAsia="Calibri" w:hAnsi="PT Astra Serif" w:cs="Times New Roman"/>
          <w:sz w:val="28"/>
          <w:szCs w:val="28"/>
          <w:lang w:eastAsia="en-US"/>
        </w:rPr>
        <w:t>и предложений по проекту перечня</w:t>
      </w:r>
      <w:r w:rsidRPr="00A9134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с</w:t>
      </w:r>
      <w:r w:rsidRPr="00A91346">
        <w:rPr>
          <w:rFonts w:ascii="PT Astra Serif" w:eastAsia="Calibri" w:hAnsi="PT Astra Serif" w:cs="Times New Roman"/>
          <w:sz w:val="28"/>
          <w:szCs w:val="28"/>
          <w:lang w:eastAsia="en-US"/>
        </w:rPr>
        <w:t>убъектам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и</w:t>
      </w:r>
      <w:r w:rsidRPr="00A9134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предпринимательской деятельности, потребителям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и</w:t>
      </w:r>
      <w:r w:rsidRPr="00A9134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товаров, работ и услуг и общественным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и</w:t>
      </w:r>
      <w:r w:rsidRPr="00A9134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организациям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и</w:t>
      </w:r>
      <w:r w:rsidRPr="00A91346">
        <w:rPr>
          <w:rFonts w:ascii="PT Astra Serif" w:eastAsia="Calibri" w:hAnsi="PT Astra Serif" w:cs="Times New Roman"/>
          <w:sz w:val="28"/>
          <w:szCs w:val="28"/>
          <w:lang w:eastAsia="en-US"/>
        </w:rPr>
        <w:t>, представляющим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и</w:t>
      </w:r>
      <w:r w:rsidRPr="00A9134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интересы потребите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лей.</w:t>
      </w:r>
    </w:p>
    <w:sectPr w:rsidR="004A1F2C" w:rsidRPr="00084E3C" w:rsidSect="00C6468E">
      <w:pgSz w:w="16838" w:h="11906" w:orient="landscape"/>
      <w:pgMar w:top="1276" w:right="1134" w:bottom="851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999" w:rsidRDefault="00806999" w:rsidP="00B135D5">
      <w:r>
        <w:separator/>
      </w:r>
    </w:p>
  </w:endnote>
  <w:endnote w:type="continuationSeparator" w:id="0">
    <w:p w:rsidR="00806999" w:rsidRDefault="00806999" w:rsidP="00B1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999" w:rsidRDefault="00806999" w:rsidP="00B135D5">
      <w:r>
        <w:separator/>
      </w:r>
    </w:p>
  </w:footnote>
  <w:footnote w:type="continuationSeparator" w:id="0">
    <w:p w:rsidR="00806999" w:rsidRDefault="00806999" w:rsidP="00B13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DC628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18A521E6"/>
    <w:multiLevelType w:val="hybridMultilevel"/>
    <w:tmpl w:val="AB509998"/>
    <w:lvl w:ilvl="0" w:tplc="A00C83E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23D01BC1"/>
    <w:multiLevelType w:val="multilevel"/>
    <w:tmpl w:val="586CB3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5">
    <w:nsid w:val="30B30FB4"/>
    <w:multiLevelType w:val="hybridMultilevel"/>
    <w:tmpl w:val="DC100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708DD"/>
    <w:multiLevelType w:val="multilevel"/>
    <w:tmpl w:val="D7628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4D0E4C71"/>
    <w:multiLevelType w:val="hybridMultilevel"/>
    <w:tmpl w:val="67D4B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B96778"/>
    <w:multiLevelType w:val="multilevel"/>
    <w:tmpl w:val="9AD08F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9">
    <w:nsid w:val="63130E7D"/>
    <w:multiLevelType w:val="hybridMultilevel"/>
    <w:tmpl w:val="24B22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962B45"/>
    <w:multiLevelType w:val="hybridMultilevel"/>
    <w:tmpl w:val="83B2E3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98E0E66"/>
    <w:multiLevelType w:val="hybridMultilevel"/>
    <w:tmpl w:val="E9E0E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11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EBC"/>
    <w:rsid w:val="0001661F"/>
    <w:rsid w:val="00017605"/>
    <w:rsid w:val="000213CB"/>
    <w:rsid w:val="00035298"/>
    <w:rsid w:val="00044AB5"/>
    <w:rsid w:val="000500D7"/>
    <w:rsid w:val="000530F8"/>
    <w:rsid w:val="00056855"/>
    <w:rsid w:val="00061C5E"/>
    <w:rsid w:val="00084E3C"/>
    <w:rsid w:val="00085962"/>
    <w:rsid w:val="00087069"/>
    <w:rsid w:val="00091B3D"/>
    <w:rsid w:val="00093511"/>
    <w:rsid w:val="00094C3C"/>
    <w:rsid w:val="00096BB4"/>
    <w:rsid w:val="000A0558"/>
    <w:rsid w:val="000A1251"/>
    <w:rsid w:val="000A67FB"/>
    <w:rsid w:val="000A728E"/>
    <w:rsid w:val="000B2753"/>
    <w:rsid w:val="000B2F0A"/>
    <w:rsid w:val="000C1811"/>
    <w:rsid w:val="000C5032"/>
    <w:rsid w:val="000C6614"/>
    <w:rsid w:val="000D08E6"/>
    <w:rsid w:val="000D36D1"/>
    <w:rsid w:val="000D5771"/>
    <w:rsid w:val="000F1C34"/>
    <w:rsid w:val="001008C8"/>
    <w:rsid w:val="0011738A"/>
    <w:rsid w:val="00124700"/>
    <w:rsid w:val="00135E35"/>
    <w:rsid w:val="00155049"/>
    <w:rsid w:val="00163BF8"/>
    <w:rsid w:val="001726EC"/>
    <w:rsid w:val="0017471B"/>
    <w:rsid w:val="0019120A"/>
    <w:rsid w:val="00193334"/>
    <w:rsid w:val="001945E5"/>
    <w:rsid w:val="00197BAC"/>
    <w:rsid w:val="001A1078"/>
    <w:rsid w:val="001A1505"/>
    <w:rsid w:val="001A1767"/>
    <w:rsid w:val="001A46FD"/>
    <w:rsid w:val="001A5449"/>
    <w:rsid w:val="001D7F79"/>
    <w:rsid w:val="001E36DB"/>
    <w:rsid w:val="001E4DB1"/>
    <w:rsid w:val="001E6F06"/>
    <w:rsid w:val="001F5608"/>
    <w:rsid w:val="00200863"/>
    <w:rsid w:val="00210D45"/>
    <w:rsid w:val="00212B5E"/>
    <w:rsid w:val="002143D8"/>
    <w:rsid w:val="00216137"/>
    <w:rsid w:val="002167C6"/>
    <w:rsid w:val="002221EB"/>
    <w:rsid w:val="00237DF6"/>
    <w:rsid w:val="00245611"/>
    <w:rsid w:val="00252A48"/>
    <w:rsid w:val="002605E0"/>
    <w:rsid w:val="0026103B"/>
    <w:rsid w:val="00261AC3"/>
    <w:rsid w:val="00266873"/>
    <w:rsid w:val="00270A7E"/>
    <w:rsid w:val="00275A1A"/>
    <w:rsid w:val="00281D19"/>
    <w:rsid w:val="00291DC4"/>
    <w:rsid w:val="00296034"/>
    <w:rsid w:val="002B0EFA"/>
    <w:rsid w:val="002B4079"/>
    <w:rsid w:val="002B4D03"/>
    <w:rsid w:val="002C25C2"/>
    <w:rsid w:val="002C6134"/>
    <w:rsid w:val="002D08EF"/>
    <w:rsid w:val="002D49A9"/>
    <w:rsid w:val="002D57AD"/>
    <w:rsid w:val="002D7D76"/>
    <w:rsid w:val="002E0C33"/>
    <w:rsid w:val="002E385A"/>
    <w:rsid w:val="002F2F25"/>
    <w:rsid w:val="002F3BBD"/>
    <w:rsid w:val="002F454B"/>
    <w:rsid w:val="00300E1D"/>
    <w:rsid w:val="0032212A"/>
    <w:rsid w:val="003235D2"/>
    <w:rsid w:val="003259B5"/>
    <w:rsid w:val="003306C4"/>
    <w:rsid w:val="00341BF5"/>
    <w:rsid w:val="00343940"/>
    <w:rsid w:val="0034598B"/>
    <w:rsid w:val="00346F23"/>
    <w:rsid w:val="003516FE"/>
    <w:rsid w:val="0036055B"/>
    <w:rsid w:val="003611E8"/>
    <w:rsid w:val="00374CE6"/>
    <w:rsid w:val="003765D2"/>
    <w:rsid w:val="00392DFB"/>
    <w:rsid w:val="00393430"/>
    <w:rsid w:val="0039443F"/>
    <w:rsid w:val="003968A9"/>
    <w:rsid w:val="003A3371"/>
    <w:rsid w:val="003A3A40"/>
    <w:rsid w:val="003A6FEF"/>
    <w:rsid w:val="003B2E11"/>
    <w:rsid w:val="003B4BCF"/>
    <w:rsid w:val="003B731B"/>
    <w:rsid w:val="003C482C"/>
    <w:rsid w:val="003D5C59"/>
    <w:rsid w:val="00404EDB"/>
    <w:rsid w:val="004147F4"/>
    <w:rsid w:val="00415F05"/>
    <w:rsid w:val="004207AF"/>
    <w:rsid w:val="004238DE"/>
    <w:rsid w:val="004357E7"/>
    <w:rsid w:val="00451938"/>
    <w:rsid w:val="004745A1"/>
    <w:rsid w:val="0047579C"/>
    <w:rsid w:val="00476034"/>
    <w:rsid w:val="004859F8"/>
    <w:rsid w:val="00491C02"/>
    <w:rsid w:val="00494635"/>
    <w:rsid w:val="004972CC"/>
    <w:rsid w:val="004A1F2C"/>
    <w:rsid w:val="004B279C"/>
    <w:rsid w:val="004C38F8"/>
    <w:rsid w:val="004C4303"/>
    <w:rsid w:val="004C7B4E"/>
    <w:rsid w:val="004D2360"/>
    <w:rsid w:val="004D2DE7"/>
    <w:rsid w:val="004D56C0"/>
    <w:rsid w:val="004E471F"/>
    <w:rsid w:val="004F52A5"/>
    <w:rsid w:val="005015F1"/>
    <w:rsid w:val="005044DC"/>
    <w:rsid w:val="0050772F"/>
    <w:rsid w:val="00507924"/>
    <w:rsid w:val="00511CDE"/>
    <w:rsid w:val="00522C02"/>
    <w:rsid w:val="00532A69"/>
    <w:rsid w:val="00532D8F"/>
    <w:rsid w:val="0053433A"/>
    <w:rsid w:val="00535817"/>
    <w:rsid w:val="00542E66"/>
    <w:rsid w:val="00545F27"/>
    <w:rsid w:val="0055227B"/>
    <w:rsid w:val="00552716"/>
    <w:rsid w:val="005544BA"/>
    <w:rsid w:val="005548BD"/>
    <w:rsid w:val="00560425"/>
    <w:rsid w:val="00583ADF"/>
    <w:rsid w:val="00590AF3"/>
    <w:rsid w:val="005A011A"/>
    <w:rsid w:val="005A0199"/>
    <w:rsid w:val="005C42AA"/>
    <w:rsid w:val="005E3C55"/>
    <w:rsid w:val="005E7EC6"/>
    <w:rsid w:val="00601658"/>
    <w:rsid w:val="00602DF8"/>
    <w:rsid w:val="00603F35"/>
    <w:rsid w:val="006041AC"/>
    <w:rsid w:val="0060708C"/>
    <w:rsid w:val="00614402"/>
    <w:rsid w:val="006166B9"/>
    <w:rsid w:val="00617B25"/>
    <w:rsid w:val="00625EFE"/>
    <w:rsid w:val="006351BB"/>
    <w:rsid w:val="00637CDC"/>
    <w:rsid w:val="00637E08"/>
    <w:rsid w:val="006422F8"/>
    <w:rsid w:val="00642D77"/>
    <w:rsid w:val="00654121"/>
    <w:rsid w:val="00665110"/>
    <w:rsid w:val="00666D86"/>
    <w:rsid w:val="006807C5"/>
    <w:rsid w:val="006B1A21"/>
    <w:rsid w:val="006B2827"/>
    <w:rsid w:val="006B793F"/>
    <w:rsid w:val="006D1831"/>
    <w:rsid w:val="006E022E"/>
    <w:rsid w:val="006E6728"/>
    <w:rsid w:val="006F23D2"/>
    <w:rsid w:val="006F61BB"/>
    <w:rsid w:val="007033A5"/>
    <w:rsid w:val="007146AB"/>
    <w:rsid w:val="007163EA"/>
    <w:rsid w:val="00717D94"/>
    <w:rsid w:val="0072758A"/>
    <w:rsid w:val="00735146"/>
    <w:rsid w:val="0074000D"/>
    <w:rsid w:val="007501DD"/>
    <w:rsid w:val="00752906"/>
    <w:rsid w:val="00752E3F"/>
    <w:rsid w:val="00752F31"/>
    <w:rsid w:val="00754FE6"/>
    <w:rsid w:val="00755F71"/>
    <w:rsid w:val="00770744"/>
    <w:rsid w:val="00775593"/>
    <w:rsid w:val="0077572C"/>
    <w:rsid w:val="00775FBB"/>
    <w:rsid w:val="007811E6"/>
    <w:rsid w:val="007A0985"/>
    <w:rsid w:val="007A11AF"/>
    <w:rsid w:val="007B0A41"/>
    <w:rsid w:val="007D4627"/>
    <w:rsid w:val="007E0D61"/>
    <w:rsid w:val="007F64DF"/>
    <w:rsid w:val="007F78E4"/>
    <w:rsid w:val="00806999"/>
    <w:rsid w:val="00813830"/>
    <w:rsid w:val="00816222"/>
    <w:rsid w:val="00824B74"/>
    <w:rsid w:val="00836F70"/>
    <w:rsid w:val="00842F9B"/>
    <w:rsid w:val="0084610C"/>
    <w:rsid w:val="008518E6"/>
    <w:rsid w:val="0086423F"/>
    <w:rsid w:val="00886D51"/>
    <w:rsid w:val="008901B8"/>
    <w:rsid w:val="00891120"/>
    <w:rsid w:val="00893CE4"/>
    <w:rsid w:val="0089624B"/>
    <w:rsid w:val="008A1AF8"/>
    <w:rsid w:val="008A45A6"/>
    <w:rsid w:val="008A6752"/>
    <w:rsid w:val="008A70E1"/>
    <w:rsid w:val="008A7593"/>
    <w:rsid w:val="008B32B8"/>
    <w:rsid w:val="008C2568"/>
    <w:rsid w:val="008C741C"/>
    <w:rsid w:val="008D4A50"/>
    <w:rsid w:val="008E05C1"/>
    <w:rsid w:val="008F206D"/>
    <w:rsid w:val="008F6C03"/>
    <w:rsid w:val="00906D6E"/>
    <w:rsid w:val="00914CCE"/>
    <w:rsid w:val="00925205"/>
    <w:rsid w:val="0093148B"/>
    <w:rsid w:val="009320CD"/>
    <w:rsid w:val="00933BB9"/>
    <w:rsid w:val="009348D0"/>
    <w:rsid w:val="009379B9"/>
    <w:rsid w:val="00940314"/>
    <w:rsid w:val="0094766D"/>
    <w:rsid w:val="00960D89"/>
    <w:rsid w:val="00961696"/>
    <w:rsid w:val="0097313B"/>
    <w:rsid w:val="00973537"/>
    <w:rsid w:val="0098544C"/>
    <w:rsid w:val="009921B4"/>
    <w:rsid w:val="0099601D"/>
    <w:rsid w:val="009A26B6"/>
    <w:rsid w:val="009A42AD"/>
    <w:rsid w:val="009A590A"/>
    <w:rsid w:val="009A7230"/>
    <w:rsid w:val="009D1E54"/>
    <w:rsid w:val="009D3CAF"/>
    <w:rsid w:val="009F1F34"/>
    <w:rsid w:val="00A02EFD"/>
    <w:rsid w:val="00A04073"/>
    <w:rsid w:val="00A0712B"/>
    <w:rsid w:val="00A129BA"/>
    <w:rsid w:val="00A12C7D"/>
    <w:rsid w:val="00A17353"/>
    <w:rsid w:val="00A239E3"/>
    <w:rsid w:val="00A24C90"/>
    <w:rsid w:val="00A26BC6"/>
    <w:rsid w:val="00A32479"/>
    <w:rsid w:val="00A3631B"/>
    <w:rsid w:val="00A36CC5"/>
    <w:rsid w:val="00A439F3"/>
    <w:rsid w:val="00A46EDC"/>
    <w:rsid w:val="00A50E38"/>
    <w:rsid w:val="00A54486"/>
    <w:rsid w:val="00A55CAE"/>
    <w:rsid w:val="00A62CFA"/>
    <w:rsid w:val="00A725F5"/>
    <w:rsid w:val="00A749D2"/>
    <w:rsid w:val="00A83799"/>
    <w:rsid w:val="00A91346"/>
    <w:rsid w:val="00A97554"/>
    <w:rsid w:val="00A975EA"/>
    <w:rsid w:val="00AB1C60"/>
    <w:rsid w:val="00AB2563"/>
    <w:rsid w:val="00AB7715"/>
    <w:rsid w:val="00AD67D1"/>
    <w:rsid w:val="00AE098A"/>
    <w:rsid w:val="00AE34B5"/>
    <w:rsid w:val="00AE5703"/>
    <w:rsid w:val="00AE6AE3"/>
    <w:rsid w:val="00B01468"/>
    <w:rsid w:val="00B11C51"/>
    <w:rsid w:val="00B135D5"/>
    <w:rsid w:val="00B13788"/>
    <w:rsid w:val="00B1679B"/>
    <w:rsid w:val="00B23684"/>
    <w:rsid w:val="00B30E9C"/>
    <w:rsid w:val="00B367E0"/>
    <w:rsid w:val="00B43434"/>
    <w:rsid w:val="00B524D3"/>
    <w:rsid w:val="00B5711B"/>
    <w:rsid w:val="00B57541"/>
    <w:rsid w:val="00B60A2D"/>
    <w:rsid w:val="00B646A5"/>
    <w:rsid w:val="00B8604C"/>
    <w:rsid w:val="00B8771E"/>
    <w:rsid w:val="00B87CFF"/>
    <w:rsid w:val="00B9374A"/>
    <w:rsid w:val="00BB05E8"/>
    <w:rsid w:val="00BB3AA9"/>
    <w:rsid w:val="00BC0BBF"/>
    <w:rsid w:val="00BC1C3B"/>
    <w:rsid w:val="00BE1CC0"/>
    <w:rsid w:val="00BE2519"/>
    <w:rsid w:val="00BE623F"/>
    <w:rsid w:val="00C213E3"/>
    <w:rsid w:val="00C21C9A"/>
    <w:rsid w:val="00C22DC5"/>
    <w:rsid w:val="00C3759A"/>
    <w:rsid w:val="00C43484"/>
    <w:rsid w:val="00C53A79"/>
    <w:rsid w:val="00C6468E"/>
    <w:rsid w:val="00C92D9A"/>
    <w:rsid w:val="00CA52C7"/>
    <w:rsid w:val="00CB0085"/>
    <w:rsid w:val="00CB054E"/>
    <w:rsid w:val="00CB2FB8"/>
    <w:rsid w:val="00CB3850"/>
    <w:rsid w:val="00CC7B77"/>
    <w:rsid w:val="00CD0B8B"/>
    <w:rsid w:val="00CD0EBC"/>
    <w:rsid w:val="00CD1F76"/>
    <w:rsid w:val="00CE5964"/>
    <w:rsid w:val="00CF786E"/>
    <w:rsid w:val="00CF7DE5"/>
    <w:rsid w:val="00D03E82"/>
    <w:rsid w:val="00D139AF"/>
    <w:rsid w:val="00D15EAC"/>
    <w:rsid w:val="00D24ACE"/>
    <w:rsid w:val="00D26E7D"/>
    <w:rsid w:val="00D36EE7"/>
    <w:rsid w:val="00D5182B"/>
    <w:rsid w:val="00D570C6"/>
    <w:rsid w:val="00D60C97"/>
    <w:rsid w:val="00D7472C"/>
    <w:rsid w:val="00D81879"/>
    <w:rsid w:val="00D876B7"/>
    <w:rsid w:val="00D92B67"/>
    <w:rsid w:val="00D97B68"/>
    <w:rsid w:val="00DA3F78"/>
    <w:rsid w:val="00DA7D33"/>
    <w:rsid w:val="00DB7FAF"/>
    <w:rsid w:val="00DC6E07"/>
    <w:rsid w:val="00DE08FF"/>
    <w:rsid w:val="00DE6FA2"/>
    <w:rsid w:val="00DF3D8D"/>
    <w:rsid w:val="00DF5613"/>
    <w:rsid w:val="00E01392"/>
    <w:rsid w:val="00E02181"/>
    <w:rsid w:val="00E0247A"/>
    <w:rsid w:val="00E02F70"/>
    <w:rsid w:val="00E07968"/>
    <w:rsid w:val="00E11E55"/>
    <w:rsid w:val="00E14444"/>
    <w:rsid w:val="00E20650"/>
    <w:rsid w:val="00E2654E"/>
    <w:rsid w:val="00E3214A"/>
    <w:rsid w:val="00E458E0"/>
    <w:rsid w:val="00E4790C"/>
    <w:rsid w:val="00E756B5"/>
    <w:rsid w:val="00E83585"/>
    <w:rsid w:val="00E925EC"/>
    <w:rsid w:val="00EA2F37"/>
    <w:rsid w:val="00EA4E9F"/>
    <w:rsid w:val="00EB08DC"/>
    <w:rsid w:val="00EB1B97"/>
    <w:rsid w:val="00EC5E56"/>
    <w:rsid w:val="00ED5720"/>
    <w:rsid w:val="00EE0BDB"/>
    <w:rsid w:val="00EE1E4D"/>
    <w:rsid w:val="00EE52FF"/>
    <w:rsid w:val="00EF38E2"/>
    <w:rsid w:val="00F05450"/>
    <w:rsid w:val="00F073AE"/>
    <w:rsid w:val="00F144F5"/>
    <w:rsid w:val="00F14F2E"/>
    <w:rsid w:val="00F25237"/>
    <w:rsid w:val="00F3443C"/>
    <w:rsid w:val="00F4091F"/>
    <w:rsid w:val="00F47011"/>
    <w:rsid w:val="00F51F61"/>
    <w:rsid w:val="00F55217"/>
    <w:rsid w:val="00F56E4B"/>
    <w:rsid w:val="00F61586"/>
    <w:rsid w:val="00F61E7E"/>
    <w:rsid w:val="00F64CF3"/>
    <w:rsid w:val="00F64E7E"/>
    <w:rsid w:val="00F864AD"/>
    <w:rsid w:val="00F9224B"/>
    <w:rsid w:val="00F939E9"/>
    <w:rsid w:val="00FA1C8C"/>
    <w:rsid w:val="00FB45A9"/>
    <w:rsid w:val="00FB5A7F"/>
    <w:rsid w:val="00FC5A2A"/>
    <w:rsid w:val="00FC6CAF"/>
    <w:rsid w:val="00FD0C87"/>
    <w:rsid w:val="00FD205D"/>
    <w:rsid w:val="00FD6C4A"/>
    <w:rsid w:val="00FE259C"/>
    <w:rsid w:val="00FE3B02"/>
    <w:rsid w:val="00FF0B47"/>
    <w:rsid w:val="00FF353E"/>
    <w:rsid w:val="00FF4FD4"/>
    <w:rsid w:val="00FF54BD"/>
    <w:rsid w:val="00FF5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8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54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E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CD0EBC"/>
    <w:pPr>
      <w:keepNext w:val="0"/>
      <w:keepLines w:val="0"/>
      <w:spacing w:before="0"/>
      <w:jc w:val="both"/>
      <w:outlineLvl w:val="2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D0EBC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CD0EBC"/>
    <w:pPr>
      <w:jc w:val="both"/>
    </w:pPr>
  </w:style>
  <w:style w:type="paragraph" w:styleId="a4">
    <w:name w:val="Body Text Indent"/>
    <w:basedOn w:val="a"/>
    <w:link w:val="a5"/>
    <w:uiPriority w:val="99"/>
    <w:semiHidden/>
    <w:rsid w:val="00CD0EBC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D0EBC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E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List Paragraph"/>
    <w:basedOn w:val="a"/>
    <w:qFormat/>
    <w:rsid w:val="00096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F5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8">
    <w:name w:val="Основной текст (8)_"/>
    <w:basedOn w:val="a0"/>
    <w:link w:val="80"/>
    <w:uiPriority w:val="99"/>
    <w:rsid w:val="0097313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97313B"/>
    <w:pPr>
      <w:shd w:val="clear" w:color="auto" w:fill="FFFFFF"/>
      <w:autoSpaceDE/>
      <w:autoSpaceDN/>
      <w:adjustRightInd/>
      <w:spacing w:line="278" w:lineRule="exact"/>
    </w:pPr>
    <w:rPr>
      <w:rFonts w:ascii="Times New Roman" w:eastAsiaTheme="minorHAnsi" w:hAnsi="Times New Roman" w:cs="Times New Roman"/>
      <w:b/>
      <w:bCs/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97313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7313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rsid w:val="0097313B"/>
    <w:rPr>
      <w:rFonts w:ascii="Times New Roman" w:hAnsi="Times New Roman" w:cs="Times New Roman"/>
      <w:sz w:val="21"/>
      <w:szCs w:val="21"/>
      <w:u w:val="none"/>
    </w:rPr>
  </w:style>
  <w:style w:type="character" w:customStyle="1" w:styleId="7">
    <w:name w:val="Основной текст (7)_"/>
    <w:basedOn w:val="a0"/>
    <w:link w:val="71"/>
    <w:uiPriority w:val="99"/>
    <w:rsid w:val="0097313B"/>
    <w:rPr>
      <w:rFonts w:ascii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character" w:customStyle="1" w:styleId="a9">
    <w:name w:val="Основной текст + Курсив"/>
    <w:aliases w:val="Интервал 0 pt2"/>
    <w:basedOn w:val="11"/>
    <w:uiPriority w:val="99"/>
    <w:rsid w:val="0097313B"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paragraph" w:customStyle="1" w:styleId="71">
    <w:name w:val="Основной текст (7)1"/>
    <w:basedOn w:val="a"/>
    <w:link w:val="7"/>
    <w:uiPriority w:val="99"/>
    <w:rsid w:val="0097313B"/>
    <w:pPr>
      <w:shd w:val="clear" w:color="auto" w:fill="FFFFFF"/>
      <w:autoSpaceDE/>
      <w:autoSpaceDN/>
      <w:adjustRightInd/>
      <w:spacing w:line="240" w:lineRule="atLeast"/>
    </w:pPr>
    <w:rPr>
      <w:rFonts w:ascii="Times New Roman" w:eastAsiaTheme="minorHAnsi" w:hAnsi="Times New Roman" w:cs="Times New Roman"/>
      <w:b/>
      <w:bCs/>
      <w:spacing w:val="10"/>
      <w:sz w:val="23"/>
      <w:szCs w:val="23"/>
      <w:lang w:eastAsia="en-US"/>
    </w:rPr>
  </w:style>
  <w:style w:type="character" w:customStyle="1" w:styleId="21">
    <w:name w:val="Заголовок №2_"/>
    <w:basedOn w:val="a0"/>
    <w:link w:val="22"/>
    <w:uiPriority w:val="99"/>
    <w:rsid w:val="0036055B"/>
    <w:rPr>
      <w:rFonts w:ascii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36055B"/>
    <w:pPr>
      <w:shd w:val="clear" w:color="auto" w:fill="FFFFFF"/>
      <w:autoSpaceDE/>
      <w:autoSpaceDN/>
      <w:adjustRightInd/>
      <w:spacing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spacing w:val="10"/>
      <w:sz w:val="23"/>
      <w:szCs w:val="23"/>
      <w:lang w:eastAsia="en-US"/>
    </w:rPr>
  </w:style>
  <w:style w:type="paragraph" w:styleId="aa">
    <w:name w:val="Balloon Text"/>
    <w:basedOn w:val="a"/>
    <w:link w:val="ab"/>
    <w:unhideWhenUsed/>
    <w:rsid w:val="00FF56A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56A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0F1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1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59"/>
    <w:rsid w:val="00A62C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094C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094C3C"/>
    <w:rPr>
      <w:rFonts w:ascii="Calibri" w:eastAsia="Times New Roman" w:hAnsi="Calibri" w:cs="Times New Roman"/>
      <w:lang w:eastAsia="ru-RU"/>
    </w:rPr>
  </w:style>
  <w:style w:type="paragraph" w:styleId="af">
    <w:name w:val="Subtitle"/>
    <w:basedOn w:val="a"/>
    <w:link w:val="af0"/>
    <w:qFormat/>
    <w:rsid w:val="006B2827"/>
    <w:pPr>
      <w:widowControl/>
      <w:autoSpaceDE/>
      <w:autoSpaceDN/>
      <w:adjustRightInd/>
      <w:spacing w:line="360" w:lineRule="auto"/>
      <w:jc w:val="center"/>
    </w:pPr>
    <w:rPr>
      <w:rFonts w:ascii="Times New Roman" w:hAnsi="Times New Roman" w:cs="Times New Roman"/>
      <w:szCs w:val="20"/>
    </w:rPr>
  </w:style>
  <w:style w:type="character" w:customStyle="1" w:styleId="af0">
    <w:name w:val="Подзаголовок Знак"/>
    <w:basedOn w:val="a0"/>
    <w:link w:val="af"/>
    <w:rsid w:val="006B28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EC5E56"/>
  </w:style>
  <w:style w:type="character" w:styleId="af1">
    <w:name w:val="Hyperlink"/>
    <w:basedOn w:val="a0"/>
    <w:uiPriority w:val="99"/>
    <w:unhideWhenUsed/>
    <w:rsid w:val="00EC5E56"/>
    <w:rPr>
      <w:color w:val="0000FF"/>
      <w:u w:val="single"/>
    </w:rPr>
  </w:style>
  <w:style w:type="table" w:customStyle="1" w:styleId="12">
    <w:name w:val="Сетка таблицы1"/>
    <w:basedOn w:val="a1"/>
    <w:next w:val="ac"/>
    <w:uiPriority w:val="39"/>
    <w:rsid w:val="00B135D5"/>
    <w:pPr>
      <w:spacing w:after="0" w:line="240" w:lineRule="auto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rsid w:val="00B135D5"/>
    <w:pPr>
      <w:widowControl/>
      <w:autoSpaceDE/>
      <w:autoSpaceDN/>
      <w:adjustRightInd/>
      <w:jc w:val="center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B135D5"/>
    <w:rPr>
      <w:rFonts w:ascii="Times New Roman" w:eastAsia="Calibri" w:hAnsi="Times New Roman" w:cs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B135D5"/>
    <w:rPr>
      <w:vertAlign w:val="superscript"/>
    </w:rPr>
  </w:style>
  <w:style w:type="paragraph" w:styleId="af5">
    <w:name w:val="header"/>
    <w:basedOn w:val="a"/>
    <w:link w:val="af6"/>
    <w:unhideWhenUsed/>
    <w:rsid w:val="00B135D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B135D5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B135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B135D5"/>
    <w:rPr>
      <w:rFonts w:ascii="Arial" w:eastAsia="Times New Roman" w:hAnsi="Arial" w:cs="Arial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084E3C"/>
  </w:style>
  <w:style w:type="character" w:styleId="af9">
    <w:name w:val="page number"/>
    <w:basedOn w:val="a0"/>
    <w:rsid w:val="00084E3C"/>
  </w:style>
  <w:style w:type="character" w:styleId="afa">
    <w:name w:val="annotation reference"/>
    <w:rsid w:val="00084E3C"/>
    <w:rPr>
      <w:sz w:val="16"/>
      <w:szCs w:val="16"/>
    </w:rPr>
  </w:style>
  <w:style w:type="paragraph" w:styleId="afb">
    <w:name w:val="annotation text"/>
    <w:basedOn w:val="a"/>
    <w:link w:val="afc"/>
    <w:rsid w:val="00084E3C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084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Содержимое таблицы"/>
    <w:basedOn w:val="a"/>
    <w:rsid w:val="00084E3C"/>
    <w:pPr>
      <w:suppressLineNumbers/>
      <w:suppressAutoHyphens/>
      <w:autoSpaceDE/>
      <w:autoSpaceDN/>
      <w:adjustRightInd/>
    </w:pPr>
    <w:rPr>
      <w:rFonts w:ascii="Times New Roman" w:eastAsia="Lucida Sans Unicode" w:hAnsi="Times New Roman" w:cs="Mangal"/>
      <w:kern w:val="1"/>
      <w:lang w:eastAsia="zh-CN" w:bidi="hi-IN"/>
    </w:rPr>
  </w:style>
  <w:style w:type="character" w:customStyle="1" w:styleId="14">
    <w:name w:val="Основной шрифт абзаца1"/>
    <w:rsid w:val="00084E3C"/>
  </w:style>
  <w:style w:type="character" w:customStyle="1" w:styleId="ConsPlusNormal0">
    <w:name w:val="ConsPlusNormal Знак"/>
    <w:link w:val="ConsPlusNormal"/>
    <w:locked/>
    <w:rsid w:val="00084E3C"/>
    <w:rPr>
      <w:rFonts w:ascii="Calibri" w:eastAsia="Times New Roman" w:hAnsi="Calibri" w:cs="Calibri"/>
      <w:szCs w:val="20"/>
      <w:lang w:eastAsia="ru-RU"/>
    </w:rPr>
  </w:style>
  <w:style w:type="paragraph" w:styleId="afe">
    <w:name w:val="Normal (Web)"/>
    <w:basedOn w:val="a"/>
    <w:rsid w:val="00084E3C"/>
    <w:pPr>
      <w:widowControl/>
      <w:suppressAutoHyphens/>
      <w:autoSpaceDE/>
      <w:adjustRightInd/>
      <w:spacing w:before="28" w:after="28"/>
      <w:ind w:firstLine="709"/>
      <w:jc w:val="both"/>
      <w:textAlignment w:val="baseline"/>
    </w:pPr>
    <w:rPr>
      <w:rFonts w:ascii="Times New Roman" w:hAnsi="Times New Roman" w:cs="Times New Roman"/>
      <w:kern w:val="3"/>
    </w:rPr>
  </w:style>
  <w:style w:type="paragraph" w:styleId="aff">
    <w:name w:val="List"/>
    <w:basedOn w:val="a"/>
    <w:rsid w:val="00084E3C"/>
    <w:pPr>
      <w:widowControl/>
      <w:suppressAutoHyphens/>
      <w:autoSpaceDE/>
      <w:adjustRightInd/>
      <w:spacing w:after="120" w:line="360" w:lineRule="atLeast"/>
      <w:ind w:firstLine="709"/>
      <w:jc w:val="both"/>
      <w:textAlignment w:val="baseline"/>
    </w:pPr>
    <w:rPr>
      <w:rFonts w:ascii="Times New Roman" w:hAnsi="Times New Roman" w:cs="Mangal"/>
      <w:kern w:val="3"/>
      <w:sz w:val="30"/>
      <w:szCs w:val="20"/>
    </w:rPr>
  </w:style>
  <w:style w:type="paragraph" w:customStyle="1" w:styleId="15">
    <w:name w:val="Тема примечания1"/>
    <w:basedOn w:val="afb"/>
    <w:next w:val="afb"/>
    <w:uiPriority w:val="99"/>
    <w:semiHidden/>
    <w:unhideWhenUsed/>
    <w:rsid w:val="00084E3C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f0">
    <w:name w:val="Тема примечания Знак"/>
    <w:basedOn w:val="afc"/>
    <w:link w:val="aff1"/>
    <w:uiPriority w:val="99"/>
    <w:semiHidden/>
    <w:rsid w:val="00084E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">
    <w:name w:val="highlight"/>
    <w:basedOn w:val="a0"/>
    <w:rsid w:val="00084E3C"/>
  </w:style>
  <w:style w:type="table" w:customStyle="1" w:styleId="23">
    <w:name w:val="Сетка таблицы2"/>
    <w:basedOn w:val="a1"/>
    <w:next w:val="ac"/>
    <w:rsid w:val="00084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annotation subject"/>
    <w:basedOn w:val="afb"/>
    <w:next w:val="afb"/>
    <w:link w:val="aff0"/>
    <w:uiPriority w:val="99"/>
    <w:semiHidden/>
    <w:unhideWhenUsed/>
    <w:rsid w:val="00084E3C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16">
    <w:name w:val="Тема примечания Знак1"/>
    <w:basedOn w:val="afc"/>
    <w:uiPriority w:val="99"/>
    <w:semiHidden/>
    <w:rsid w:val="00084E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2">
    <w:name w:val="FollowedHyperlink"/>
    <w:basedOn w:val="a0"/>
    <w:uiPriority w:val="99"/>
    <w:semiHidden/>
    <w:unhideWhenUsed/>
    <w:rsid w:val="002B4D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F6D3EAB732E8293AF311D04C5141E827227B58A6E114686D2D16AE9884EC9312A945303B8305719E06A67V5V9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enev.tularegion.ru/activities/antimonopolnyy-komplaens/analiz-proektov-normativnykh-pravovykh-akt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6D7A6-052B-4D41-BC6B-4DE59EC26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5472</TotalTime>
  <Pages>14</Pages>
  <Words>3274</Words>
  <Characters>18666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264</cp:revision>
  <cp:lastPrinted>2019-07-24T15:46:00Z</cp:lastPrinted>
  <dcterms:created xsi:type="dcterms:W3CDTF">2016-07-12T07:38:00Z</dcterms:created>
  <dcterms:modified xsi:type="dcterms:W3CDTF">2019-07-24T18:15:00Z</dcterms:modified>
</cp:coreProperties>
</file>