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3" w:rsidRPr="0012568E" w:rsidRDefault="00DC5193" w:rsidP="00A677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68E">
        <w:rPr>
          <w:rFonts w:ascii="Arial" w:hAnsi="Arial" w:cs="Arial"/>
          <w:b/>
          <w:sz w:val="24"/>
          <w:szCs w:val="24"/>
        </w:rPr>
        <w:t>Тульская область</w:t>
      </w: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68E">
        <w:rPr>
          <w:rFonts w:ascii="Arial" w:hAnsi="Arial" w:cs="Arial"/>
          <w:b/>
          <w:sz w:val="24"/>
          <w:szCs w:val="24"/>
        </w:rPr>
        <w:t>Муниципального образования Мордвесское Веневского района</w:t>
      </w: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68E">
        <w:rPr>
          <w:rFonts w:ascii="Arial" w:hAnsi="Arial" w:cs="Arial"/>
          <w:b/>
          <w:sz w:val="24"/>
          <w:szCs w:val="24"/>
        </w:rPr>
        <w:t>Администрация</w:t>
      </w: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68E">
        <w:rPr>
          <w:rFonts w:ascii="Arial" w:hAnsi="Arial" w:cs="Arial"/>
          <w:b/>
          <w:sz w:val="24"/>
          <w:szCs w:val="24"/>
        </w:rPr>
        <w:t>ПОСТАНОВЛЕНИЕ</w:t>
      </w:r>
    </w:p>
    <w:p w:rsidR="00DC5193" w:rsidRPr="0012568E" w:rsidRDefault="00DC5193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779E" w:rsidRPr="0012568E" w:rsidRDefault="00A6779E" w:rsidP="00930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193" w:rsidRPr="004A76F4" w:rsidRDefault="00DC5193" w:rsidP="004A76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568E">
        <w:rPr>
          <w:rFonts w:ascii="Arial" w:hAnsi="Arial" w:cs="Arial"/>
          <w:sz w:val="24"/>
          <w:szCs w:val="24"/>
        </w:rPr>
        <w:t xml:space="preserve">            </w:t>
      </w:r>
      <w:r w:rsidR="00A6779E" w:rsidRPr="0012568E">
        <w:rPr>
          <w:rFonts w:ascii="Arial" w:hAnsi="Arial" w:cs="Arial"/>
          <w:b/>
          <w:sz w:val="24"/>
          <w:szCs w:val="24"/>
        </w:rPr>
        <w:t>от 30.03.2021</w:t>
      </w:r>
      <w:r w:rsidRPr="001256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B253D5">
        <w:rPr>
          <w:rFonts w:ascii="Arial" w:hAnsi="Arial" w:cs="Arial"/>
          <w:b/>
          <w:sz w:val="24"/>
          <w:szCs w:val="24"/>
        </w:rPr>
        <w:t xml:space="preserve">                   </w:t>
      </w:r>
      <w:bookmarkStart w:id="0" w:name="_GoBack"/>
      <w:bookmarkEnd w:id="0"/>
      <w:r w:rsidRPr="0012568E">
        <w:rPr>
          <w:rFonts w:ascii="Arial" w:hAnsi="Arial" w:cs="Arial"/>
          <w:b/>
          <w:sz w:val="24"/>
          <w:szCs w:val="24"/>
        </w:rPr>
        <w:t xml:space="preserve"> </w:t>
      </w:r>
      <w:r w:rsidR="00A6779E" w:rsidRPr="0012568E">
        <w:rPr>
          <w:rFonts w:ascii="Arial" w:hAnsi="Arial" w:cs="Arial"/>
          <w:b/>
          <w:sz w:val="24"/>
          <w:szCs w:val="24"/>
        </w:rPr>
        <w:t>№ 64</w:t>
      </w:r>
    </w:p>
    <w:p w:rsidR="00DC5193" w:rsidRPr="0012568E" w:rsidRDefault="00B253D5" w:rsidP="0093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C5193" w:rsidRPr="0012568E" w:rsidRDefault="00DC5193" w:rsidP="0012568E">
      <w:pPr>
        <w:suppressAutoHyphens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zh-CN"/>
        </w:rPr>
      </w:pPr>
      <w:r w:rsidRPr="0012568E">
        <w:rPr>
          <w:rFonts w:ascii="Arial" w:eastAsia="Calibri" w:hAnsi="Arial" w:cs="Arial"/>
          <w:b/>
          <w:sz w:val="32"/>
          <w:szCs w:val="32"/>
          <w:lang w:eastAsia="zh-CN"/>
        </w:rPr>
        <w:t xml:space="preserve">О порядке 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Мордвесское Веневского района, без проведения аукциона на право заключения договора на размещение </w:t>
      </w:r>
      <w:bookmarkStart w:id="1" w:name="__DdeLink__349_2450537528"/>
      <w:r w:rsidRPr="0012568E">
        <w:rPr>
          <w:rFonts w:ascii="Arial" w:eastAsia="Calibri" w:hAnsi="Arial" w:cs="Arial"/>
          <w:b/>
          <w:sz w:val="32"/>
          <w:szCs w:val="32"/>
          <w:lang w:eastAsia="zh-CN"/>
        </w:rPr>
        <w:t>нестационарного торгового объекта</w:t>
      </w:r>
      <w:bookmarkEnd w:id="1"/>
    </w:p>
    <w:p w:rsidR="00DC5193" w:rsidRPr="0012568E" w:rsidRDefault="00DC5193" w:rsidP="00930A4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5193" w:rsidRPr="0012568E" w:rsidRDefault="00DC5193" w:rsidP="0012568E">
      <w:pPr>
        <w:tabs>
          <w:tab w:val="left" w:pos="712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Федеральным законом от 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>06.10.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2003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№ 131-ФЗ «Об общих принципах организации местного самоуправления в Российской Федерации», Федеральным законом от 28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 xml:space="preserve">.12. 2009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>.01.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2021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№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208-р, приказом комитета Тульской области по предпринимательству и потребительскому рынку</w:t>
      </w:r>
      <w:r w:rsidR="0012568E">
        <w:rPr>
          <w:rFonts w:ascii="Arial" w:eastAsia="Calibri" w:hAnsi="Arial" w:cs="Arial"/>
          <w:sz w:val="24"/>
          <w:szCs w:val="24"/>
          <w:lang w:eastAsia="zh-CN"/>
        </w:rPr>
        <w:t xml:space="preserve">                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 от 17</w:t>
      </w:r>
      <w:r w:rsidR="00626414" w:rsidRPr="0012568E">
        <w:rPr>
          <w:rFonts w:ascii="Arial" w:eastAsia="Calibri" w:hAnsi="Arial" w:cs="Arial"/>
          <w:sz w:val="24"/>
          <w:szCs w:val="24"/>
          <w:lang w:eastAsia="zh-CN"/>
        </w:rPr>
        <w:t>.02.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2012 № 6</w:t>
      </w:r>
      <w:r w:rsidR="0012568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«О порядке разработки и утверждения органом местного самоуправления муниципального</w:t>
      </w:r>
      <w:proofErr w:type="gramEnd"/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 образования Тульской области схемы размещения нестационарных тор</w:t>
      </w:r>
      <w:r w:rsidR="00303700" w:rsidRPr="0012568E">
        <w:rPr>
          <w:rFonts w:ascii="Arial" w:eastAsia="Calibri" w:hAnsi="Arial" w:cs="Arial"/>
          <w:sz w:val="24"/>
          <w:szCs w:val="24"/>
          <w:lang w:eastAsia="zh-CN"/>
        </w:rPr>
        <w:t xml:space="preserve">говых объектов»,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Устав</w:t>
      </w:r>
      <w:r w:rsidR="00325345" w:rsidRPr="0012568E">
        <w:rPr>
          <w:rFonts w:ascii="Arial" w:eastAsia="Calibri" w:hAnsi="Arial" w:cs="Arial"/>
          <w:sz w:val="24"/>
          <w:szCs w:val="24"/>
          <w:lang w:eastAsia="zh-CN"/>
        </w:rPr>
        <w:t>ом</w:t>
      </w:r>
      <w:r w:rsidR="00303700" w:rsidRPr="0012568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муниципального образования </w:t>
      </w:r>
      <w:r w:rsidR="00303700" w:rsidRPr="0012568E">
        <w:rPr>
          <w:rFonts w:ascii="Arial" w:eastAsia="Calibri" w:hAnsi="Arial" w:cs="Arial"/>
          <w:sz w:val="24"/>
          <w:szCs w:val="24"/>
          <w:lang w:eastAsia="zh-CN"/>
        </w:rPr>
        <w:t xml:space="preserve">Мордвесское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Веневского района, администрация муниципального образования </w:t>
      </w:r>
      <w:r w:rsidR="00303700" w:rsidRPr="0012568E">
        <w:rPr>
          <w:rFonts w:ascii="Arial" w:eastAsia="Calibri" w:hAnsi="Arial" w:cs="Arial"/>
          <w:sz w:val="24"/>
          <w:szCs w:val="24"/>
          <w:lang w:eastAsia="zh-CN"/>
        </w:rPr>
        <w:t xml:space="preserve">Мордвесское </w:t>
      </w:r>
      <w:r w:rsidRPr="0012568E">
        <w:rPr>
          <w:rFonts w:ascii="Arial" w:eastAsia="Calibri" w:hAnsi="Arial" w:cs="Arial"/>
          <w:sz w:val="24"/>
          <w:szCs w:val="24"/>
          <w:lang w:eastAsia="zh-CN"/>
        </w:rPr>
        <w:t>Веневского района ПОСТАНОВЛЯЕТ:</w:t>
      </w:r>
    </w:p>
    <w:p w:rsidR="00725B01" w:rsidRPr="0012568E" w:rsidRDefault="00725B01" w:rsidP="00930A4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68E">
        <w:rPr>
          <w:rFonts w:ascii="Arial" w:eastAsia="Calibri" w:hAnsi="Arial" w:cs="Arial"/>
          <w:sz w:val="24"/>
          <w:szCs w:val="24"/>
          <w:lang w:eastAsia="zh-CN"/>
        </w:rPr>
        <w:t xml:space="preserve">        </w:t>
      </w:r>
      <w:r w:rsidR="00DC5193" w:rsidRPr="0012568E">
        <w:rPr>
          <w:rFonts w:ascii="Arial" w:eastAsia="Calibri" w:hAnsi="Arial" w:cs="Arial"/>
          <w:sz w:val="24"/>
          <w:szCs w:val="24"/>
          <w:lang w:eastAsia="zh-CN"/>
        </w:rPr>
        <w:t xml:space="preserve">1. Утвердить Порядок 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</w:t>
      </w:r>
      <w:r w:rsidR="00325345" w:rsidRPr="0012568E">
        <w:rPr>
          <w:rFonts w:ascii="Arial" w:eastAsia="Calibri" w:hAnsi="Arial" w:cs="Arial"/>
          <w:sz w:val="24"/>
          <w:szCs w:val="24"/>
          <w:lang w:eastAsia="zh-CN"/>
        </w:rPr>
        <w:t>Мордвесское</w:t>
      </w:r>
      <w:r w:rsidR="00DC5193" w:rsidRPr="0012568E">
        <w:rPr>
          <w:rFonts w:ascii="Arial" w:eastAsia="Calibri" w:hAnsi="Arial" w:cs="Arial"/>
          <w:sz w:val="24"/>
          <w:szCs w:val="24"/>
          <w:lang w:eastAsia="zh-CN"/>
        </w:rPr>
        <w:t xml:space="preserve"> Веневского района, без проведения аукциона на право заключения договора на размещение нестационарного</w:t>
      </w:r>
      <w:r w:rsidR="00930A49" w:rsidRPr="0012568E">
        <w:rPr>
          <w:rFonts w:ascii="Arial" w:eastAsia="Calibri" w:hAnsi="Arial" w:cs="Arial"/>
          <w:sz w:val="24"/>
          <w:szCs w:val="24"/>
          <w:lang w:eastAsia="zh-CN"/>
        </w:rPr>
        <w:t xml:space="preserve"> торгового объекта (приложение).</w:t>
      </w:r>
    </w:p>
    <w:p w:rsidR="00930A49" w:rsidRPr="0012568E" w:rsidRDefault="00930A49" w:rsidP="00930A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2. Настоящее постановление обнародовать в местах, установленных решением Собрания депутатов муниципального образования Мордвесское Веневского района от 14.11.2008 г. № 30/3 «Об утверждении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>мест размещения информационных стендов администрации муниципального образования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Мордвесское  Веневского района для официального обнародования муниципальных правовых актов».</w:t>
      </w:r>
    </w:p>
    <w:p w:rsidR="00930A49" w:rsidRPr="0012568E" w:rsidRDefault="00930A49" w:rsidP="00930A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3. </w:t>
      </w:r>
      <w:r w:rsidR="009724A2" w:rsidRPr="0012568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</w:t>
      </w:r>
      <w:r w:rsidR="009724A2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 на официальном сайте администрации муниципального образования Мордвесское Веневского района.</w:t>
      </w:r>
    </w:p>
    <w:p w:rsidR="00DC5193" w:rsidRPr="0012568E" w:rsidRDefault="00930A49" w:rsidP="00930A4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4. Постановление вступает в силу со дня обнародования.</w:t>
      </w:r>
    </w:p>
    <w:p w:rsidR="004A76F4" w:rsidRDefault="004A76F4" w:rsidP="004A76F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A76F4" w:rsidRDefault="004A76F4" w:rsidP="004A76F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A76F4" w:rsidRPr="004A76F4" w:rsidRDefault="004A76F4" w:rsidP="004A76F4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4A76F4"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Глава администрации </w:t>
      </w:r>
    </w:p>
    <w:p w:rsidR="004A76F4" w:rsidRPr="004A76F4" w:rsidRDefault="004A76F4" w:rsidP="004A76F4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4A76F4">
        <w:rPr>
          <w:rFonts w:ascii="Arial" w:eastAsia="Calibri" w:hAnsi="Arial" w:cs="Arial"/>
          <w:b/>
          <w:sz w:val="24"/>
          <w:szCs w:val="24"/>
          <w:lang w:eastAsia="zh-CN"/>
        </w:rPr>
        <w:t xml:space="preserve">    муниципального образования</w:t>
      </w:r>
    </w:p>
    <w:p w:rsidR="00DC5193" w:rsidRPr="004A76F4" w:rsidRDefault="004A76F4" w:rsidP="004A76F4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4A76F4">
        <w:rPr>
          <w:rFonts w:ascii="Arial" w:eastAsia="Calibri" w:hAnsi="Arial" w:cs="Arial"/>
          <w:b/>
          <w:sz w:val="24"/>
          <w:szCs w:val="24"/>
          <w:lang w:eastAsia="zh-CN"/>
        </w:rPr>
        <w:t xml:space="preserve"> Мордвесское  Веневского района</w:t>
      </w:r>
      <w:r w:rsidRPr="004A76F4">
        <w:rPr>
          <w:rFonts w:ascii="Arial" w:eastAsia="Calibri" w:hAnsi="Arial" w:cs="Arial"/>
          <w:b/>
          <w:sz w:val="24"/>
          <w:szCs w:val="24"/>
          <w:lang w:eastAsia="zh-CN"/>
        </w:rPr>
        <w:tab/>
        <w:t xml:space="preserve">                                           А.В. Пугачёв</w:t>
      </w:r>
    </w:p>
    <w:p w:rsidR="00DC5193" w:rsidRPr="0012568E" w:rsidRDefault="004A76F4" w:rsidP="00930A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            </w:t>
      </w:r>
    </w:p>
    <w:p w:rsidR="00DC5193" w:rsidRPr="0012568E" w:rsidRDefault="00DC5193" w:rsidP="004A76F4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4A76F4" w:rsidRPr="004A76F4" w:rsidRDefault="004A76F4" w:rsidP="004A76F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A76F4">
        <w:rPr>
          <w:rFonts w:ascii="Arial" w:eastAsia="Times New Roman" w:hAnsi="Arial" w:cs="Arial"/>
          <w:lang w:eastAsia="ru-RU"/>
        </w:rPr>
        <w:t xml:space="preserve">Приложение </w:t>
      </w:r>
    </w:p>
    <w:p w:rsidR="004A76F4" w:rsidRPr="004A76F4" w:rsidRDefault="004A76F4" w:rsidP="004A76F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A76F4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:rsidR="004A76F4" w:rsidRPr="004A76F4" w:rsidRDefault="004A76F4" w:rsidP="004A76F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A76F4"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4A76F4" w:rsidRPr="004A76F4" w:rsidRDefault="004A76F4" w:rsidP="004A76F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A76F4">
        <w:rPr>
          <w:rFonts w:ascii="Arial" w:eastAsia="Times New Roman" w:hAnsi="Arial" w:cs="Arial"/>
          <w:lang w:eastAsia="ru-RU"/>
        </w:rPr>
        <w:t>Мордвесское Веневского района</w:t>
      </w:r>
    </w:p>
    <w:p w:rsidR="004A76F4" w:rsidRPr="004A76F4" w:rsidRDefault="004A76F4" w:rsidP="004A76F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A76F4">
        <w:rPr>
          <w:rFonts w:ascii="Arial" w:eastAsia="Times New Roman" w:hAnsi="Arial" w:cs="Arial"/>
          <w:lang w:eastAsia="ru-RU"/>
        </w:rPr>
        <w:t>от 30.03.2021 № 64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FC7EF7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C7E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</w:p>
    <w:p w:rsidR="00DC5193" w:rsidRPr="00FC7EF7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C7E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</w:t>
      </w:r>
      <w:r w:rsidR="00645AFA" w:rsidRPr="00FC7E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Мордвесское </w:t>
      </w:r>
      <w:r w:rsidRPr="00FC7E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Веневского района, без проведения аукциона на право заключения договора на размещение нестационарного торгового объекта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5C497E">
      <w:pPr>
        <w:tabs>
          <w:tab w:val="center" w:pos="993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1. Настоящий Порядок разработан в целях определения процедуры и условий 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</w:t>
      </w:r>
      <w:r w:rsidR="005C497E" w:rsidRPr="0012568E">
        <w:rPr>
          <w:rFonts w:ascii="Arial" w:eastAsia="Calibri" w:hAnsi="Arial" w:cs="Arial"/>
          <w:sz w:val="24"/>
          <w:szCs w:val="24"/>
        </w:rPr>
        <w:t>Мордвесское</w:t>
      </w:r>
      <w:r w:rsidRPr="0012568E">
        <w:rPr>
          <w:rFonts w:ascii="Arial" w:eastAsia="Calibri" w:hAnsi="Arial" w:cs="Arial"/>
          <w:sz w:val="24"/>
          <w:szCs w:val="24"/>
        </w:rPr>
        <w:t xml:space="preserve"> Веневского района, без проведения аукциона на право заключения договора на размещение нестационарного торгового объекта.</w:t>
      </w:r>
    </w:p>
    <w:p w:rsidR="005C497E" w:rsidRPr="0012568E" w:rsidRDefault="005C497E" w:rsidP="005C497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5C497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12568E">
        <w:rPr>
          <w:rFonts w:ascii="Arial" w:eastAsia="Calibri" w:hAnsi="Arial" w:cs="Arial"/>
          <w:sz w:val="24"/>
          <w:szCs w:val="24"/>
        </w:rPr>
        <w:t xml:space="preserve">Организатором работы по перезаключению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</w:t>
      </w:r>
      <w:r w:rsidR="005C497E" w:rsidRPr="0012568E">
        <w:rPr>
          <w:rFonts w:ascii="Arial" w:eastAsia="Calibri" w:hAnsi="Arial" w:cs="Arial"/>
          <w:sz w:val="24"/>
          <w:szCs w:val="24"/>
        </w:rPr>
        <w:t>Мордвесское</w:t>
      </w:r>
      <w:r w:rsidRPr="0012568E">
        <w:rPr>
          <w:rFonts w:ascii="Arial" w:eastAsia="Calibri" w:hAnsi="Arial" w:cs="Arial"/>
          <w:sz w:val="24"/>
          <w:szCs w:val="24"/>
        </w:rPr>
        <w:t xml:space="preserve"> Веневского района, без проведения аукциона на право заключения договора на размещение нестационарного торгового объекта является администрация муниципального образования </w:t>
      </w:r>
      <w:r w:rsidR="005C497E" w:rsidRPr="0012568E">
        <w:rPr>
          <w:rFonts w:ascii="Arial" w:eastAsia="Calibri" w:hAnsi="Arial" w:cs="Arial"/>
          <w:sz w:val="24"/>
          <w:szCs w:val="24"/>
        </w:rPr>
        <w:t>Мордвесское</w:t>
      </w:r>
      <w:r w:rsidRPr="0012568E">
        <w:rPr>
          <w:rFonts w:ascii="Arial" w:eastAsia="Calibri" w:hAnsi="Arial" w:cs="Arial"/>
          <w:sz w:val="24"/>
          <w:szCs w:val="24"/>
        </w:rPr>
        <w:t xml:space="preserve"> Веневского района (далее – Администрация), адрес: 301318, Тульская область, Веневский район, </w:t>
      </w:r>
      <w:r w:rsidR="00E23EDC" w:rsidRPr="0012568E">
        <w:rPr>
          <w:rFonts w:ascii="Arial" w:eastAsia="Calibri" w:hAnsi="Arial" w:cs="Arial"/>
          <w:sz w:val="24"/>
          <w:szCs w:val="24"/>
        </w:rPr>
        <w:t xml:space="preserve">         </w:t>
      </w:r>
      <w:r w:rsidRPr="0012568E">
        <w:rPr>
          <w:rFonts w:ascii="Arial" w:eastAsia="Calibri" w:hAnsi="Arial" w:cs="Arial"/>
          <w:sz w:val="24"/>
          <w:szCs w:val="24"/>
        </w:rPr>
        <w:t>пос.</w:t>
      </w:r>
      <w:r w:rsidR="005C497E" w:rsidRPr="0012568E">
        <w:rPr>
          <w:rFonts w:ascii="Arial" w:eastAsia="Calibri" w:hAnsi="Arial" w:cs="Arial"/>
          <w:sz w:val="24"/>
          <w:szCs w:val="24"/>
        </w:rPr>
        <w:t xml:space="preserve"> Мордвес</w:t>
      </w:r>
      <w:r w:rsidRPr="0012568E">
        <w:rPr>
          <w:rFonts w:ascii="Arial" w:eastAsia="Calibri" w:hAnsi="Arial" w:cs="Arial"/>
          <w:sz w:val="24"/>
          <w:szCs w:val="24"/>
        </w:rPr>
        <w:t>, ул.</w:t>
      </w:r>
      <w:r w:rsidR="005C497E" w:rsidRPr="0012568E">
        <w:rPr>
          <w:rFonts w:ascii="Arial" w:eastAsia="Calibri" w:hAnsi="Arial" w:cs="Arial"/>
          <w:sz w:val="24"/>
          <w:szCs w:val="24"/>
        </w:rPr>
        <w:t xml:space="preserve"> Советская</w:t>
      </w:r>
      <w:r w:rsidRPr="0012568E">
        <w:rPr>
          <w:rFonts w:ascii="Arial" w:eastAsia="Calibri" w:hAnsi="Arial" w:cs="Arial"/>
          <w:sz w:val="24"/>
          <w:szCs w:val="24"/>
        </w:rPr>
        <w:t>, д.</w:t>
      </w:r>
      <w:r w:rsidR="005C497E" w:rsidRPr="0012568E">
        <w:rPr>
          <w:rFonts w:ascii="Arial" w:eastAsia="Calibri" w:hAnsi="Arial" w:cs="Arial"/>
          <w:sz w:val="24"/>
          <w:szCs w:val="24"/>
        </w:rPr>
        <w:t xml:space="preserve"> 8</w:t>
      </w:r>
      <w:r w:rsidRPr="0012568E">
        <w:rPr>
          <w:rFonts w:ascii="Arial" w:eastAsia="Calibri" w:hAnsi="Arial" w:cs="Arial"/>
          <w:sz w:val="24"/>
          <w:szCs w:val="24"/>
        </w:rPr>
        <w:t xml:space="preserve">, </w:t>
      </w:r>
      <w:r w:rsidRPr="0012568E">
        <w:rPr>
          <w:rFonts w:ascii="Arial" w:eastAsia="Calibri" w:hAnsi="Arial" w:cs="Arial"/>
          <w:bCs/>
          <w:sz w:val="24"/>
          <w:szCs w:val="24"/>
        </w:rPr>
        <w:t>адрес</w:t>
      </w:r>
      <w:proofErr w:type="gramEnd"/>
      <w:r w:rsidRPr="0012568E">
        <w:rPr>
          <w:rFonts w:ascii="Arial" w:eastAsia="Calibri" w:hAnsi="Arial" w:cs="Arial"/>
          <w:bCs/>
          <w:sz w:val="24"/>
          <w:szCs w:val="24"/>
        </w:rPr>
        <w:t xml:space="preserve"> электронной почты:</w:t>
      </w:r>
      <w:r w:rsidRPr="0012568E">
        <w:rPr>
          <w:rFonts w:ascii="Arial" w:eastAsia="Calibri" w:hAnsi="Arial" w:cs="Arial"/>
          <w:sz w:val="24"/>
          <w:szCs w:val="24"/>
        </w:rPr>
        <w:t xml:space="preserve"> </w:t>
      </w:r>
      <w:r w:rsidR="00E23EDC" w:rsidRPr="0012568E">
        <w:rPr>
          <w:rFonts w:ascii="Arial" w:eastAsia="Calibri" w:hAnsi="Arial" w:cs="Arial"/>
          <w:bCs/>
          <w:sz w:val="24"/>
          <w:szCs w:val="24"/>
        </w:rPr>
        <w:t>ased_mo_mordvesskoe@tularegion.ru</w:t>
      </w: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, контактный телефон: 8 (48745) </w:t>
      </w:r>
      <w:r w:rsidR="00E23EDC" w:rsidRPr="0012568E">
        <w:rPr>
          <w:rFonts w:ascii="Arial" w:eastAsia="Calibri" w:hAnsi="Arial" w:cs="Arial"/>
          <w:kern w:val="2"/>
          <w:sz w:val="24"/>
          <w:szCs w:val="24"/>
        </w:rPr>
        <w:t>4</w:t>
      </w:r>
      <w:r w:rsidRPr="0012568E">
        <w:rPr>
          <w:rFonts w:ascii="Arial" w:eastAsia="Calibri" w:hAnsi="Arial" w:cs="Arial"/>
          <w:kern w:val="2"/>
          <w:sz w:val="24"/>
          <w:szCs w:val="24"/>
        </w:rPr>
        <w:t>-</w:t>
      </w:r>
      <w:r w:rsidR="00E23EDC" w:rsidRPr="0012568E">
        <w:rPr>
          <w:rFonts w:ascii="Arial" w:eastAsia="Calibri" w:hAnsi="Arial" w:cs="Arial"/>
          <w:kern w:val="2"/>
          <w:sz w:val="24"/>
          <w:szCs w:val="24"/>
        </w:rPr>
        <w:t>23</w:t>
      </w:r>
      <w:r w:rsidRPr="0012568E">
        <w:rPr>
          <w:rFonts w:ascii="Arial" w:eastAsia="Calibri" w:hAnsi="Arial" w:cs="Arial"/>
          <w:kern w:val="2"/>
          <w:sz w:val="24"/>
          <w:szCs w:val="24"/>
        </w:rPr>
        <w:t>-</w:t>
      </w:r>
      <w:r w:rsidR="00E23EDC" w:rsidRPr="0012568E">
        <w:rPr>
          <w:rFonts w:ascii="Arial" w:eastAsia="Calibri" w:hAnsi="Arial" w:cs="Arial"/>
          <w:kern w:val="2"/>
          <w:sz w:val="24"/>
          <w:szCs w:val="24"/>
        </w:rPr>
        <w:t>86</w:t>
      </w:r>
      <w:r w:rsidRPr="0012568E">
        <w:rPr>
          <w:rFonts w:ascii="Arial" w:eastAsia="Calibri" w:hAnsi="Arial" w:cs="Arial"/>
          <w:kern w:val="2"/>
          <w:sz w:val="24"/>
          <w:szCs w:val="24"/>
        </w:rPr>
        <w:t>.</w:t>
      </w:r>
    </w:p>
    <w:p w:rsidR="00E23EDC" w:rsidRPr="0012568E" w:rsidRDefault="00E23EDC" w:rsidP="00E23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E23E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Хозяйствующие субъекты, имеющие действующий договор на право размещения нестационарных торговых объектов, с установленным сроком, в месте, установленном схемой размещения нестационарных торговых объектов, по истечении срока действия указанного договора имеют право на оформление договора на право размещения нестационарного торгового объекта без проведения аукциона по цене, определенной в соответствии независимой оценкой на основании Федерального закона от 29 июля 1998 </w:t>
      </w:r>
      <w:r w:rsidR="00E23EDC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23EDC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135-ФЗ «Об оценочной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 в Российской Федерации» на срок, соответствующий сроку действия договора на право размещения нестационарных торговых объектов, в соответствии с типом торгового объекта, установленным соответствующим постановлением администрации муниципального образования </w:t>
      </w:r>
      <w:r w:rsidR="00E23EDC" w:rsidRPr="0012568E">
        <w:rPr>
          <w:rFonts w:ascii="Arial" w:eastAsia="Times New Roman" w:hAnsi="Arial" w:cs="Arial"/>
          <w:sz w:val="24"/>
          <w:szCs w:val="24"/>
          <w:lang w:eastAsia="ru-RU"/>
        </w:rPr>
        <w:t>Мордвесское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Веневского района.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12568E">
        <w:rPr>
          <w:rFonts w:ascii="Arial" w:eastAsia="Calibri" w:hAnsi="Arial" w:cs="Arial"/>
          <w:sz w:val="24"/>
          <w:szCs w:val="24"/>
        </w:rPr>
        <w:t xml:space="preserve">Администрация проводит оповещение хозяйствующих субъектов, имеющих действующий договор на размещение нестационарного торгового объекта с установленным сроком, в месте, установленном схемой размещения нестационарных торговых объектов, о наличии возможности по истечении срока </w:t>
      </w:r>
      <w:r w:rsidRPr="0012568E">
        <w:rPr>
          <w:rFonts w:ascii="Arial" w:eastAsia="Calibri" w:hAnsi="Arial" w:cs="Arial"/>
          <w:sz w:val="24"/>
          <w:szCs w:val="24"/>
        </w:rPr>
        <w:lastRenderedPageBreak/>
        <w:t>действия указанного договора оформить договор на право размещения нестационарного торгового объекта без проведения аукциона, путем направления уведомления в письменном виде посредством почтовой связи, нарочно или по электронной почте.</w:t>
      </w:r>
      <w:proofErr w:type="gramEnd"/>
      <w:r w:rsidRPr="0012568E">
        <w:rPr>
          <w:rFonts w:ascii="Arial" w:eastAsia="Calibri" w:hAnsi="Arial" w:cs="Arial"/>
          <w:sz w:val="24"/>
          <w:szCs w:val="24"/>
        </w:rPr>
        <w:t xml:space="preserve"> В уведомлении должны быть указаны следующие сведения: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а) полное наименование, место нахождения, почтовый адрес, адрес электронной почты, номер контактного телефона Администрации;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б) перечень обязательных условий для оформления договора на право размещения нестационарного торгового объекта без проведения аукциона;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в) срок</w:t>
      </w:r>
      <w:r w:rsidR="00826B12" w:rsidRPr="0012568E">
        <w:rPr>
          <w:rFonts w:ascii="Arial" w:eastAsia="Calibri" w:hAnsi="Arial" w:cs="Arial"/>
          <w:sz w:val="24"/>
          <w:szCs w:val="24"/>
        </w:rPr>
        <w:t>,</w:t>
      </w:r>
      <w:r w:rsidRPr="0012568E">
        <w:rPr>
          <w:rFonts w:ascii="Arial" w:eastAsia="Calibri" w:hAnsi="Arial" w:cs="Arial"/>
          <w:sz w:val="24"/>
          <w:szCs w:val="24"/>
        </w:rPr>
        <w:t xml:space="preserve"> до которого хозяйствующий субъект может обратиться в Администрацию с заявлением о перезаключении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bCs/>
          <w:sz w:val="24"/>
          <w:szCs w:val="24"/>
        </w:rPr>
        <w:t>г) перечень документов, необходимый для предоставления в Администрацию.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5. Обязательными условиями для оформления договора на право размещения нестационарного торгового объекта без проведения аукциона являются: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а) отсутствие задолженности по договору на право размещения нестационарного торгового объекта;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б) соблюдение хозяйствующим субъектом норм договора на право размещения нестационарного торгового объекта, устанавливающих обязанность согласования с органом местного самоуправления внешнего вида нестационарного торгового объекта и приведения внешнего вида нестационарного торгового объекта в соответствие с видом, согласованным с органом местного самоуправления. 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12568E">
        <w:rPr>
          <w:rFonts w:ascii="Arial" w:eastAsia="Calibri" w:hAnsi="Arial" w:cs="Arial"/>
          <w:sz w:val="24"/>
          <w:szCs w:val="24"/>
        </w:rPr>
        <w:t xml:space="preserve">Хозяйствующие субъекты, имеющие действующий договор </w:t>
      </w:r>
      <w:bookmarkStart w:id="2" w:name="__DdeLink__88209_3731052804"/>
      <w:r w:rsidRPr="0012568E">
        <w:rPr>
          <w:rFonts w:ascii="Arial" w:eastAsia="Calibri" w:hAnsi="Arial" w:cs="Arial"/>
          <w:sz w:val="24"/>
          <w:szCs w:val="24"/>
        </w:rPr>
        <w:t>на право размещения нестационарного торгового объекта</w:t>
      </w:r>
      <w:bookmarkEnd w:id="2"/>
      <w:r w:rsidRPr="0012568E">
        <w:rPr>
          <w:rFonts w:ascii="Arial" w:eastAsia="Calibri" w:hAnsi="Arial" w:cs="Arial"/>
          <w:sz w:val="24"/>
          <w:szCs w:val="24"/>
        </w:rPr>
        <w:t xml:space="preserve"> с установленным сроком, в месте, установленном схемой размещения нестационарных торговых объектов, и желающие по истечении срока действия указанного договора оформить договор на право размещения нестационарного торгового объекта без проведения аукциона, не менее чем за 90 </w:t>
      </w:r>
      <w:r w:rsidR="00826B12" w:rsidRPr="0012568E">
        <w:rPr>
          <w:rFonts w:ascii="Arial" w:eastAsia="Calibri" w:hAnsi="Arial" w:cs="Arial"/>
          <w:sz w:val="24"/>
          <w:szCs w:val="24"/>
        </w:rPr>
        <w:t xml:space="preserve">календарных </w:t>
      </w:r>
      <w:r w:rsidRPr="0012568E">
        <w:rPr>
          <w:rFonts w:ascii="Arial" w:eastAsia="Calibri" w:hAnsi="Arial" w:cs="Arial"/>
          <w:sz w:val="24"/>
          <w:szCs w:val="24"/>
        </w:rPr>
        <w:t xml:space="preserve">дней до окончания срока действия договора, обращаются в Администрацию и предоставляют следующие документы: </w:t>
      </w:r>
      <w:proofErr w:type="gramEnd"/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а) заявление о перезаключении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</w:t>
      </w:r>
      <w:r w:rsidRPr="0012568E">
        <w:rPr>
          <w:rFonts w:ascii="Arial" w:eastAsia="Calibri" w:hAnsi="Arial" w:cs="Arial"/>
          <w:sz w:val="24"/>
          <w:szCs w:val="24"/>
        </w:rPr>
        <w:t xml:space="preserve"> (приложение к настоящему Порядку);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б) документы, подтверждающие полномочия лица на осуществление действий от имени заявителя (в случае подачи заинтересованным лицом заявления через своего представителя);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в) внешний вид нестационарного торгового объекта, согласованный с </w:t>
      </w:r>
      <w:r w:rsidR="0075268D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местного самоуправления</w:t>
      </w:r>
      <w:r w:rsidRPr="0012568E">
        <w:rPr>
          <w:rFonts w:ascii="Arial" w:eastAsia="Calibri" w:hAnsi="Arial" w:cs="Arial"/>
          <w:sz w:val="24"/>
          <w:szCs w:val="24"/>
        </w:rPr>
        <w:t>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>г) справку о состоянии расчетов по действующему договору на право размещения нестационарного торгового объекта, которую можно получить в Администрации, телефон 8(48745)</w:t>
      </w:r>
      <w:r w:rsidR="00826B12" w:rsidRPr="0012568E">
        <w:rPr>
          <w:rFonts w:ascii="Arial" w:eastAsia="Calibri" w:hAnsi="Arial" w:cs="Arial"/>
          <w:sz w:val="24"/>
          <w:szCs w:val="24"/>
        </w:rPr>
        <w:t xml:space="preserve"> 2-51-20;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sz w:val="24"/>
          <w:szCs w:val="24"/>
        </w:rPr>
        <w:t xml:space="preserve">7. Заявление о перезаключении договора </w:t>
      </w:r>
      <w:bookmarkStart w:id="3" w:name="__DdeLink__3178_3296708505"/>
      <w:r w:rsidRPr="0012568E">
        <w:rPr>
          <w:rFonts w:ascii="Arial" w:eastAsia="Calibri" w:hAnsi="Arial" w:cs="Arial"/>
          <w:sz w:val="24"/>
          <w:szCs w:val="24"/>
        </w:rPr>
        <w:t>на право размещения нестационарного торгового объекта</w:t>
      </w:r>
      <w:bookmarkEnd w:id="3"/>
      <w:r w:rsidRPr="0012568E">
        <w:rPr>
          <w:rFonts w:ascii="Arial" w:eastAsia="Calibri" w:hAnsi="Arial" w:cs="Arial"/>
          <w:sz w:val="24"/>
          <w:szCs w:val="24"/>
        </w:rPr>
        <w:t xml:space="preserve">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</w:t>
      </w:r>
      <w:r w:rsidRPr="0012568E">
        <w:rPr>
          <w:rFonts w:ascii="Arial" w:eastAsia="Calibri" w:hAnsi="Arial" w:cs="Arial"/>
          <w:sz w:val="24"/>
          <w:szCs w:val="24"/>
        </w:rPr>
        <w:t xml:space="preserve"> подается заинтересованным лицом (лично или через своего представителя) в Администрацию в письменном виде посредством почтовой связи, нарочно или по электронной почте: </w:t>
      </w:r>
      <w:r w:rsidR="00826B12" w:rsidRPr="0012568E">
        <w:rPr>
          <w:rFonts w:ascii="Arial" w:eastAsia="Calibri" w:hAnsi="Arial" w:cs="Arial"/>
          <w:bCs/>
          <w:sz w:val="24"/>
          <w:szCs w:val="24"/>
        </w:rPr>
        <w:t>ased_mo_mordvesskoe@tularegion.ru.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8. Заявление заинтересованного лица рассматривается Администрацией в течение 30 календарных дней </w:t>
      </w:r>
      <w:proofErr w:type="gramStart"/>
      <w:r w:rsidRPr="0012568E">
        <w:rPr>
          <w:rFonts w:ascii="Arial" w:eastAsia="Calibri" w:hAnsi="Arial" w:cs="Arial"/>
          <w:kern w:val="2"/>
          <w:sz w:val="24"/>
          <w:szCs w:val="24"/>
        </w:rPr>
        <w:t>с даты получения</w:t>
      </w:r>
      <w:proofErr w:type="gramEnd"/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. </w:t>
      </w:r>
    </w:p>
    <w:p w:rsidR="00826B12" w:rsidRPr="0012568E" w:rsidRDefault="00826B12" w:rsidP="00826B12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826B12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>9. По результатам рассмотрения заявления Администрация принимает одно из следующих решений:</w:t>
      </w:r>
    </w:p>
    <w:p w:rsidR="00CE0221" w:rsidRPr="0012568E" w:rsidRDefault="00CE0221" w:rsidP="00CE022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5193" w:rsidRPr="0012568E" w:rsidRDefault="00DC5193" w:rsidP="00CE022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- о возможности </w:t>
      </w:r>
      <w:r w:rsidRPr="0012568E">
        <w:rPr>
          <w:rFonts w:ascii="Arial" w:eastAsia="Calibri" w:hAnsi="Arial" w:cs="Arial"/>
          <w:sz w:val="24"/>
          <w:szCs w:val="24"/>
        </w:rPr>
        <w:t xml:space="preserve">перезаключения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</w:t>
      </w:r>
      <w:r w:rsidRPr="0012568E">
        <w:rPr>
          <w:rFonts w:ascii="Arial" w:eastAsia="Calibri" w:hAnsi="Arial" w:cs="Arial"/>
          <w:kern w:val="2"/>
          <w:sz w:val="24"/>
          <w:szCs w:val="24"/>
        </w:rPr>
        <w:t>;</w:t>
      </w:r>
    </w:p>
    <w:p w:rsidR="00CE0221" w:rsidRPr="0012568E" w:rsidRDefault="00CE0221" w:rsidP="00CE0221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CE022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- о невозможности </w:t>
      </w:r>
      <w:r w:rsidRPr="0012568E">
        <w:rPr>
          <w:rFonts w:ascii="Arial" w:eastAsia="Calibri" w:hAnsi="Arial" w:cs="Arial"/>
          <w:sz w:val="24"/>
          <w:szCs w:val="24"/>
        </w:rPr>
        <w:t xml:space="preserve">перезаключения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</w:t>
      </w:r>
      <w:r w:rsidRPr="0012568E">
        <w:rPr>
          <w:rFonts w:ascii="Arial" w:eastAsia="Calibri" w:hAnsi="Arial" w:cs="Arial"/>
          <w:kern w:val="2"/>
          <w:sz w:val="24"/>
          <w:szCs w:val="24"/>
        </w:rPr>
        <w:t>.</w:t>
      </w:r>
    </w:p>
    <w:p w:rsidR="00CE0221" w:rsidRPr="0012568E" w:rsidRDefault="00CE0221" w:rsidP="00CE0221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CE022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10. Основанием для отказа в </w:t>
      </w:r>
      <w:r w:rsidRPr="0012568E">
        <w:rPr>
          <w:rFonts w:ascii="Arial" w:eastAsia="Calibri" w:hAnsi="Arial" w:cs="Arial"/>
          <w:sz w:val="24"/>
          <w:szCs w:val="24"/>
        </w:rPr>
        <w:t xml:space="preserve">перезаключении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</w:t>
      </w: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 является:</w:t>
      </w:r>
    </w:p>
    <w:p w:rsidR="00CE0221" w:rsidRPr="0012568E" w:rsidRDefault="00CE0221" w:rsidP="00CE0221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CE0221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>- несоблюдение хозяйствующим субъектом хотя бы одного из о</w:t>
      </w:r>
      <w:r w:rsidRPr="0012568E">
        <w:rPr>
          <w:rFonts w:ascii="Arial" w:eastAsia="Calibri" w:hAnsi="Arial" w:cs="Arial"/>
          <w:sz w:val="24"/>
          <w:szCs w:val="24"/>
        </w:rPr>
        <w:t xml:space="preserve">бязательных условий для оформления договора на право размещения нестационарного торгового объекта без проведения аукциона, </w:t>
      </w: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указанных в пункте 5 настоящего Порядка. </w:t>
      </w:r>
    </w:p>
    <w:p w:rsidR="00CE0221" w:rsidRPr="0012568E" w:rsidRDefault="00CE0221" w:rsidP="00CE0221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C5193" w:rsidRPr="0012568E" w:rsidRDefault="00DC5193" w:rsidP="00CE022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11. </w:t>
      </w:r>
      <w:proofErr w:type="gramStart"/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В случае принятия Администрацией решения о возможности </w:t>
      </w:r>
      <w:r w:rsidRPr="0012568E">
        <w:rPr>
          <w:rFonts w:ascii="Arial" w:eastAsia="Calibri" w:hAnsi="Arial" w:cs="Arial"/>
          <w:sz w:val="24"/>
          <w:szCs w:val="24"/>
        </w:rPr>
        <w:t xml:space="preserve">перезаключения договора на право размещения нестационарного торгового объекта </w:t>
      </w:r>
      <w:r w:rsidRPr="0012568E">
        <w:rPr>
          <w:rFonts w:ascii="Arial" w:eastAsia="Calibri" w:hAnsi="Arial" w:cs="Arial"/>
          <w:bCs/>
          <w:sz w:val="24"/>
          <w:szCs w:val="24"/>
        </w:rPr>
        <w:t>в месте, установленном схемой размещения нестационарных торговых объектов, без проведения аукциона,</w:t>
      </w:r>
      <w:r w:rsidRPr="0012568E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12568E">
        <w:rPr>
          <w:rFonts w:ascii="Arial" w:eastAsia="Calibri" w:hAnsi="Arial" w:cs="Arial"/>
          <w:sz w:val="24"/>
          <w:szCs w:val="24"/>
        </w:rPr>
        <w:t>в течение 30 календарных дней со дня обращения заинтересованного лица, хозяйствующему субъекту направляется соответствующее уведомление, в котором указывается срок, до которого ему необходимо явиться в Администрацию для подписания договора на право размещения нестационарного торгового</w:t>
      </w:r>
      <w:proofErr w:type="gramEnd"/>
      <w:r w:rsidRPr="0012568E">
        <w:rPr>
          <w:rFonts w:ascii="Arial" w:eastAsia="Calibri" w:hAnsi="Arial" w:cs="Arial"/>
          <w:sz w:val="24"/>
          <w:szCs w:val="24"/>
        </w:rPr>
        <w:t xml:space="preserve"> объекта. </w:t>
      </w:r>
    </w:p>
    <w:p w:rsidR="00CE0221" w:rsidRPr="0012568E" w:rsidRDefault="00CE0221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Администрацией решения о невозможности перезаключения договора на право размещения нестационарного торгового объекта </w:t>
      </w:r>
      <w:r w:rsidRPr="0012568E">
        <w:rPr>
          <w:rFonts w:ascii="Arial" w:eastAsia="Times New Roman" w:hAnsi="Arial" w:cs="Arial"/>
          <w:bCs/>
          <w:sz w:val="24"/>
          <w:szCs w:val="24"/>
          <w:lang w:eastAsia="ru-RU"/>
        </w:rPr>
        <w:t>в месте, установленном схемой размещения нестационарных торговых объектов, без проведения аукциона,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заинтересованное лицо в течение 30 календарных дней со дня его обращения, уведомляется о принятом решении в письменном виде посредством почтовой связи, нарочно или по электронной почте.</w:t>
      </w:r>
      <w:proofErr w:type="gramEnd"/>
    </w:p>
    <w:p w:rsidR="00CE0221" w:rsidRPr="0012568E" w:rsidRDefault="00CE0221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13. Договор на размещение нестационарного торгового объекта изготавливается и подписывается Ад</w:t>
      </w:r>
      <w:r w:rsidR="00CE0221" w:rsidRPr="0012568E">
        <w:rPr>
          <w:rFonts w:ascii="Arial" w:eastAsia="Times New Roman" w:hAnsi="Arial" w:cs="Arial"/>
          <w:sz w:val="24"/>
          <w:szCs w:val="24"/>
          <w:lang w:eastAsia="ru-RU"/>
        </w:rPr>
        <w:t>министрацией в срок не позднее одного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дня до дня истечения срока действия договора на право размещения нестационарного торгового объекта, после чего предоставляется хозяйствующему субъекту для подписания два экземпляра договора. </w:t>
      </w:r>
    </w:p>
    <w:p w:rsidR="00CE0221" w:rsidRPr="0012568E" w:rsidRDefault="00CE0221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14. Хозяйствующий субъект</w:t>
      </w:r>
      <w:r w:rsidR="00CE0221" w:rsidRPr="001256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более 5 рабочих дней со дня получения двух экземпляров договора на право размещения нестационарного торгового объекта подписывает их и возвращает один экземпляр договора в Администрацию. В случае непредставления в указанный срок в Администрацию подписанного договора данное лицо признается уклонившимся/отказавшимся от заключения договора.</w:t>
      </w:r>
    </w:p>
    <w:p w:rsidR="00CE0221" w:rsidRPr="0012568E" w:rsidRDefault="00CE0221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CE02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15. Заинтересованное лицо, подавшее заявление о перезаключении договора на право размещения нестационарного торгового объекта, в случае несогласия с решением Администрации, вправе обжаловать указанное решение в порядке и в сроки, установленные законодательством Российской Федерации.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221" w:rsidRPr="0012568E" w:rsidRDefault="00CE0221" w:rsidP="00CE022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FC7EF7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FC7EF7">
        <w:rPr>
          <w:rFonts w:ascii="Arial" w:eastAsia="Times New Roman" w:hAnsi="Arial" w:cs="Arial"/>
          <w:lang w:eastAsia="ru-RU"/>
        </w:rPr>
        <w:t>Приложение</w:t>
      </w:r>
    </w:p>
    <w:p w:rsidR="00DC5193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FC7EF7">
        <w:rPr>
          <w:rFonts w:ascii="Arial" w:eastAsia="Times New Roman" w:hAnsi="Arial" w:cs="Arial"/>
          <w:lang w:eastAsia="ru-RU"/>
        </w:rPr>
        <w:t xml:space="preserve">к </w:t>
      </w:r>
      <w:r w:rsidRPr="00FC7EF7">
        <w:rPr>
          <w:rFonts w:ascii="Arial" w:eastAsia="Times New Roman" w:hAnsi="Arial" w:cs="Arial"/>
          <w:bCs/>
          <w:lang w:eastAsia="ru-RU"/>
        </w:rPr>
        <w:t>Порядку перезаключения договоров</w:t>
      </w:r>
    </w:p>
    <w:p w:rsidR="00D014B6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  <w:r w:rsidRPr="00FC7EF7">
        <w:rPr>
          <w:rFonts w:ascii="Arial" w:eastAsia="Times New Roman" w:hAnsi="Arial" w:cs="Arial"/>
          <w:bCs/>
          <w:lang w:eastAsia="ru-RU"/>
        </w:rPr>
        <w:t xml:space="preserve">на право размещения </w:t>
      </w:r>
      <w:proofErr w:type="gramStart"/>
      <w:r w:rsidRPr="00FC7EF7">
        <w:rPr>
          <w:rFonts w:ascii="Arial" w:eastAsia="Times New Roman" w:hAnsi="Arial" w:cs="Arial"/>
          <w:bCs/>
          <w:lang w:eastAsia="ru-RU"/>
        </w:rPr>
        <w:t>нестационарных</w:t>
      </w:r>
      <w:proofErr w:type="gramEnd"/>
      <w:r w:rsidRPr="00FC7EF7">
        <w:rPr>
          <w:rFonts w:ascii="Arial" w:eastAsia="Times New Roman" w:hAnsi="Arial" w:cs="Arial"/>
          <w:bCs/>
          <w:lang w:eastAsia="ru-RU"/>
        </w:rPr>
        <w:t xml:space="preserve"> </w:t>
      </w:r>
    </w:p>
    <w:p w:rsidR="00D014B6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  <w:r w:rsidRPr="00FC7EF7">
        <w:rPr>
          <w:rFonts w:ascii="Arial" w:eastAsia="Times New Roman" w:hAnsi="Arial" w:cs="Arial"/>
          <w:bCs/>
          <w:lang w:eastAsia="ru-RU"/>
        </w:rPr>
        <w:t>торговых</w:t>
      </w:r>
      <w:r w:rsidR="00D014B6" w:rsidRPr="00FC7EF7">
        <w:rPr>
          <w:rFonts w:ascii="Arial" w:eastAsia="Times New Roman" w:hAnsi="Arial" w:cs="Arial"/>
          <w:bCs/>
          <w:lang w:eastAsia="ru-RU"/>
        </w:rPr>
        <w:t xml:space="preserve"> </w:t>
      </w:r>
      <w:r w:rsidRPr="00FC7EF7">
        <w:rPr>
          <w:rFonts w:ascii="Arial" w:eastAsia="Times New Roman" w:hAnsi="Arial" w:cs="Arial"/>
          <w:bCs/>
          <w:lang w:eastAsia="ru-RU"/>
        </w:rPr>
        <w:t>объектов в местах, установленных</w:t>
      </w:r>
    </w:p>
    <w:p w:rsidR="00D014B6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  <w:r w:rsidRPr="00FC7EF7">
        <w:rPr>
          <w:rFonts w:ascii="Arial" w:eastAsia="Times New Roman" w:hAnsi="Arial" w:cs="Arial"/>
          <w:bCs/>
          <w:lang w:eastAsia="ru-RU"/>
        </w:rPr>
        <w:t xml:space="preserve"> схемой</w:t>
      </w:r>
      <w:r w:rsidR="00D014B6" w:rsidRPr="00FC7EF7">
        <w:rPr>
          <w:rFonts w:ascii="Arial" w:eastAsia="Times New Roman" w:hAnsi="Arial" w:cs="Arial"/>
          <w:lang w:eastAsia="ru-RU"/>
        </w:rPr>
        <w:t xml:space="preserve"> </w:t>
      </w:r>
      <w:r w:rsidRPr="00FC7EF7">
        <w:rPr>
          <w:rFonts w:ascii="Arial" w:eastAsia="Times New Roman" w:hAnsi="Arial" w:cs="Arial"/>
          <w:bCs/>
          <w:lang w:eastAsia="ru-RU"/>
        </w:rPr>
        <w:t xml:space="preserve">размещения </w:t>
      </w:r>
      <w:proofErr w:type="gramStart"/>
      <w:r w:rsidRPr="00FC7EF7">
        <w:rPr>
          <w:rFonts w:ascii="Arial" w:eastAsia="Times New Roman" w:hAnsi="Arial" w:cs="Arial"/>
          <w:bCs/>
          <w:lang w:eastAsia="ru-RU"/>
        </w:rPr>
        <w:t>нестационарных</w:t>
      </w:r>
      <w:proofErr w:type="gramEnd"/>
    </w:p>
    <w:p w:rsidR="00DC5193" w:rsidRPr="00FC7EF7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FC7EF7">
        <w:rPr>
          <w:rFonts w:ascii="Arial" w:eastAsia="Times New Roman" w:hAnsi="Arial" w:cs="Arial"/>
          <w:bCs/>
          <w:lang w:eastAsia="ru-RU"/>
        </w:rPr>
        <w:t xml:space="preserve"> торговых</w:t>
      </w:r>
      <w:r w:rsidR="00D014B6" w:rsidRPr="00FC7EF7">
        <w:rPr>
          <w:rFonts w:ascii="Arial" w:eastAsia="Times New Roman" w:hAnsi="Arial" w:cs="Arial"/>
          <w:lang w:eastAsia="ru-RU"/>
        </w:rPr>
        <w:t xml:space="preserve"> </w:t>
      </w:r>
      <w:r w:rsidRPr="00FC7EF7">
        <w:rPr>
          <w:rFonts w:ascii="Arial" w:eastAsia="Times New Roman" w:hAnsi="Arial" w:cs="Arial"/>
          <w:bCs/>
          <w:lang w:eastAsia="ru-RU"/>
        </w:rPr>
        <w:t>объектов,</w:t>
      </w:r>
      <w:r w:rsidR="00D014B6" w:rsidRPr="00FC7EF7">
        <w:rPr>
          <w:rFonts w:ascii="Arial" w:eastAsia="Times New Roman" w:hAnsi="Arial" w:cs="Arial"/>
          <w:bCs/>
          <w:lang w:eastAsia="ru-RU"/>
        </w:rPr>
        <w:t xml:space="preserve"> </w:t>
      </w:r>
      <w:r w:rsidRPr="00FC7EF7">
        <w:rPr>
          <w:rFonts w:ascii="Arial" w:eastAsia="Times New Roman" w:hAnsi="Arial" w:cs="Arial"/>
          <w:bCs/>
          <w:lang w:eastAsia="ru-RU"/>
        </w:rPr>
        <w:t>без проведения аукциона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EF7" w:rsidRDefault="00D014B6" w:rsidP="00FC7E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DC5193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gramStart"/>
      <w:r w:rsidR="00DC5193" w:rsidRPr="0012568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DC5193" w:rsidRPr="0012568E" w:rsidRDefault="00DC5193" w:rsidP="00FC7E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D014B6" w:rsidRPr="0012568E">
        <w:rPr>
          <w:rFonts w:ascii="Arial" w:eastAsia="Times New Roman" w:hAnsi="Arial" w:cs="Arial"/>
          <w:sz w:val="24"/>
          <w:szCs w:val="24"/>
          <w:lang w:eastAsia="ru-RU"/>
        </w:rPr>
        <w:t>Мордвесское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Веневского района </w:t>
      </w:r>
    </w:p>
    <w:p w:rsidR="00DC5193" w:rsidRPr="0012568E" w:rsidRDefault="00DC5193" w:rsidP="00FC7EF7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_____________________________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(наименование ИП, юридического лица)</w:t>
      </w:r>
    </w:p>
    <w:p w:rsidR="00DC5193" w:rsidRPr="0012568E" w:rsidRDefault="00DC5193" w:rsidP="00D014B6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_____________________________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Юр.</w:t>
      </w:r>
      <w:r w:rsidR="00D014B6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адрес:________________________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_____________________________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Факт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D014B6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>дрес:__________________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Тел.:_________________________</w:t>
      </w:r>
      <w:r w:rsidR="00FC7EF7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left="4111" w:hanging="411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FC7EF7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FC7EF7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DC5193" w:rsidRPr="00FC7EF7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FC7EF7">
        <w:rPr>
          <w:rFonts w:ascii="Arial" w:eastAsia="Times New Roman" w:hAnsi="Arial" w:cs="Arial"/>
          <w:sz w:val="26"/>
          <w:szCs w:val="26"/>
          <w:lang w:eastAsia="ru-RU"/>
        </w:rPr>
        <w:t xml:space="preserve">о перезаключении договора на право размещения нестационарного торгового объекта </w:t>
      </w:r>
      <w:r w:rsidRPr="00FC7EF7">
        <w:rPr>
          <w:rFonts w:ascii="Arial" w:eastAsia="Times New Roman" w:hAnsi="Arial" w:cs="Arial"/>
          <w:bCs/>
          <w:sz w:val="26"/>
          <w:szCs w:val="26"/>
          <w:lang w:eastAsia="ru-RU"/>
        </w:rPr>
        <w:t>в месте, установленном схемой размещения нестационарных торговых объектов, без проведения аукциона</w:t>
      </w:r>
      <w:r w:rsidRPr="00FC7E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F61B8" w:rsidRPr="0012568E" w:rsidRDefault="00BF61B8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(наименование ИП, юридического лица)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в лице ___________________________________________________________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должности, данные представителя, ФИО)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имеющий действующий договор на право размещения нестационарного торгового объекта в месте, установленном схемой размещения нестационарных тор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говых объектов </w:t>
      </w:r>
      <w:proofErr w:type="gramStart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 №________,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просит заключить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 размещения нестационарного торгового объекта: _________________________________________________________________,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(тип объекта)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по специализации: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, площадью ______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кв.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м., </w:t>
      </w:r>
      <w:proofErr w:type="gramStart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расположенного</w:t>
      </w:r>
      <w:proofErr w:type="gramEnd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адресу:_____________________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___________,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без проведения торгов в соответствии с постановлением администрации муниципального образования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Мордвесское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Веневского района </w:t>
      </w: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 №_____.</w:t>
      </w:r>
    </w:p>
    <w:p w:rsidR="00BF61B8" w:rsidRPr="0012568E" w:rsidRDefault="00BF61B8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1B8" w:rsidRPr="0012568E" w:rsidRDefault="00BF61B8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Приложение: </w:t>
      </w:r>
    </w:p>
    <w:p w:rsidR="00BF61B8" w:rsidRPr="0012568E" w:rsidRDefault="00BF61B8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- внешний вид нестационарного торгового объекта, согласованный с органом местного самоуправления либо его заверенная копия; </w:t>
      </w:r>
    </w:p>
    <w:p w:rsidR="00BF61B8" w:rsidRPr="0012568E" w:rsidRDefault="00BF61B8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- справка о состоянии расчетов по действующему договору на право размещения нестационарного торгового объекта.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C5193" w:rsidRPr="0012568E" w:rsidRDefault="00DC5193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«___» ____________ 20__ г.  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hanging="411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spellStart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proofErr w:type="gramStart"/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gram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>ИО</w:t>
      </w:r>
      <w:proofErr w:type="spellEnd"/>
      <w:r w:rsidRPr="0012568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(наименование ИП, юридического лица)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в лице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должности, данные представителя, ФИО)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 152-ФЗ от 27.07.2006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«О персональных данных» даю согласие оператору персональных данных – администрации муниципального образования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Мордвесское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Веневского района (3013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Тульска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я область, Веневский район, поселок Мордвес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Советская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, д.</w:t>
      </w:r>
      <w:r w:rsidR="00BF61B8" w:rsidRPr="0012568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>) на обработку моих персональных данных, а также согласие на передачу моих персональных данных третьим лицам для разрешения вопросов, указанных в моём заявлении.</w:t>
      </w:r>
      <w:proofErr w:type="gramEnd"/>
    </w:p>
    <w:p w:rsidR="00DC5193" w:rsidRPr="0012568E" w:rsidRDefault="00BF61B8" w:rsidP="00BF6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C5193" w:rsidRPr="0012568E">
        <w:rPr>
          <w:rFonts w:ascii="Arial" w:eastAsia="Times New Roman" w:hAnsi="Arial" w:cs="Arial"/>
          <w:sz w:val="24"/>
          <w:szCs w:val="24"/>
          <w:lang w:eastAsia="ru-RU"/>
        </w:rPr>
        <w:t>Соглашение вступает в силу со дня его подписание на период не менее</w:t>
      </w:r>
      <w:proofErr w:type="gramStart"/>
      <w:r w:rsidR="00DC5193" w:rsidRPr="0012568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DC5193" w:rsidRPr="0012568E">
        <w:rPr>
          <w:rFonts w:ascii="Arial" w:eastAsia="Times New Roman" w:hAnsi="Arial" w:cs="Arial"/>
          <w:sz w:val="24"/>
          <w:szCs w:val="24"/>
          <w:lang w:eastAsia="ru-RU"/>
        </w:rPr>
        <w:t xml:space="preserve"> чем срок хранения документов, установленных архивным законодательством. 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«___» ____________ 20__ г.                            ____________________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568E">
        <w:rPr>
          <w:rFonts w:ascii="Arial" w:eastAsia="Times New Roman" w:hAnsi="Arial" w:cs="Arial"/>
          <w:sz w:val="24"/>
          <w:szCs w:val="24"/>
          <w:lang w:eastAsia="ru-RU"/>
        </w:rPr>
        <w:tab/>
        <w:t>(подпись, ФИО)</w:t>
      </w:r>
    </w:p>
    <w:p w:rsidR="00DC5193" w:rsidRPr="0012568E" w:rsidRDefault="00DC5193" w:rsidP="00DC5193">
      <w:pPr>
        <w:overflowPunct w:val="0"/>
        <w:autoSpaceDE w:val="0"/>
        <w:autoSpaceDN w:val="0"/>
        <w:adjustRightInd w:val="0"/>
        <w:spacing w:after="0" w:line="240" w:lineRule="auto"/>
        <w:ind w:hanging="411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568E">
        <w:rPr>
          <w:rFonts w:ascii="Arial" w:eastAsia="Times New Roman" w:hAnsi="Arial" w:cs="Arial"/>
          <w:sz w:val="24"/>
          <w:szCs w:val="24"/>
          <w:lang w:eastAsia="ru-RU"/>
        </w:rPr>
        <w:t>(подпись, ФИО)</w:t>
      </w:r>
    </w:p>
    <w:p w:rsidR="000361F1" w:rsidRPr="0012568E" w:rsidRDefault="000361F1">
      <w:pPr>
        <w:rPr>
          <w:rFonts w:ascii="Arial" w:hAnsi="Arial" w:cs="Arial"/>
          <w:sz w:val="24"/>
          <w:szCs w:val="24"/>
        </w:rPr>
      </w:pPr>
    </w:p>
    <w:sectPr w:rsidR="000361F1" w:rsidRPr="0012568E" w:rsidSect="004A76F4">
      <w:pgSz w:w="11907" w:h="16840" w:code="9"/>
      <w:pgMar w:top="851" w:right="850" w:bottom="1134" w:left="1701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E"/>
    <w:rsid w:val="000361F1"/>
    <w:rsid w:val="0012568E"/>
    <w:rsid w:val="00303700"/>
    <w:rsid w:val="00325345"/>
    <w:rsid w:val="004A76F4"/>
    <w:rsid w:val="004D6EC4"/>
    <w:rsid w:val="005C497E"/>
    <w:rsid w:val="00626414"/>
    <w:rsid w:val="00645AFA"/>
    <w:rsid w:val="00725B01"/>
    <w:rsid w:val="00745899"/>
    <w:rsid w:val="0075268D"/>
    <w:rsid w:val="007B4A1E"/>
    <w:rsid w:val="00826B12"/>
    <w:rsid w:val="00930A49"/>
    <w:rsid w:val="009724A2"/>
    <w:rsid w:val="00A6779E"/>
    <w:rsid w:val="00B253D5"/>
    <w:rsid w:val="00BF61B8"/>
    <w:rsid w:val="00CE0221"/>
    <w:rsid w:val="00D014B6"/>
    <w:rsid w:val="00DC5193"/>
    <w:rsid w:val="00E23EDC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2021-03-30T07:33:00Z</cp:lastPrinted>
  <dcterms:created xsi:type="dcterms:W3CDTF">2021-03-16T09:22:00Z</dcterms:created>
  <dcterms:modified xsi:type="dcterms:W3CDTF">2021-04-07T08:21:00Z</dcterms:modified>
</cp:coreProperties>
</file>