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74" w:rsidRPr="00BE1C9D" w:rsidRDefault="00B25774" w:rsidP="00B25774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ПРОТОКОЛ №</w:t>
      </w:r>
      <w:r w:rsidR="00BC058C">
        <w:rPr>
          <w:b/>
          <w:sz w:val="28"/>
          <w:szCs w:val="28"/>
        </w:rPr>
        <w:t>2</w:t>
      </w:r>
    </w:p>
    <w:p w:rsidR="00397A76" w:rsidRDefault="00B25774" w:rsidP="00397A76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 xml:space="preserve">заседания </w:t>
      </w:r>
      <w:r w:rsidR="00AE3678" w:rsidRPr="00BE1C9D">
        <w:rPr>
          <w:b/>
          <w:sz w:val="28"/>
          <w:szCs w:val="28"/>
        </w:rPr>
        <w:t>К</w:t>
      </w:r>
      <w:r w:rsidRPr="00BE1C9D">
        <w:rPr>
          <w:b/>
          <w:sz w:val="28"/>
          <w:szCs w:val="28"/>
        </w:rPr>
        <w:t xml:space="preserve">оординационного совета по развитию малого и среднего предпринимательства и улучшению </w:t>
      </w:r>
      <w:proofErr w:type="spellStart"/>
      <w:r w:rsidRPr="00BE1C9D">
        <w:rPr>
          <w:b/>
          <w:sz w:val="28"/>
          <w:szCs w:val="28"/>
        </w:rPr>
        <w:t>инвестклимата</w:t>
      </w:r>
      <w:proofErr w:type="spellEnd"/>
      <w:r w:rsidRPr="00BE1C9D">
        <w:rPr>
          <w:b/>
          <w:sz w:val="28"/>
          <w:szCs w:val="28"/>
        </w:rPr>
        <w:t xml:space="preserve"> </w:t>
      </w:r>
      <w:r w:rsidR="00397A76" w:rsidRPr="00FD26DF">
        <w:rPr>
          <w:b/>
          <w:sz w:val="28"/>
          <w:szCs w:val="28"/>
        </w:rPr>
        <w:t>при главе</w:t>
      </w:r>
      <w:r w:rsidR="00397A76">
        <w:rPr>
          <w:b/>
          <w:sz w:val="28"/>
          <w:szCs w:val="28"/>
        </w:rPr>
        <w:t xml:space="preserve"> администрации муниципального образования Веневский район</w:t>
      </w:r>
    </w:p>
    <w:p w:rsidR="00B25774" w:rsidRPr="00BE1C9D" w:rsidRDefault="00B25774" w:rsidP="00B25774">
      <w:pPr>
        <w:rPr>
          <w:sz w:val="28"/>
          <w:szCs w:val="28"/>
        </w:rPr>
      </w:pPr>
    </w:p>
    <w:p w:rsidR="00B25774" w:rsidRPr="00BE1C9D" w:rsidRDefault="00B25774" w:rsidP="008C5D42">
      <w:pPr>
        <w:jc w:val="right"/>
        <w:rPr>
          <w:sz w:val="28"/>
          <w:szCs w:val="28"/>
          <w:u w:val="single"/>
        </w:rPr>
      </w:pPr>
      <w:r w:rsidRPr="00BE1C9D">
        <w:rPr>
          <w:sz w:val="28"/>
          <w:szCs w:val="28"/>
          <w:u w:val="single"/>
        </w:rPr>
        <w:t xml:space="preserve"> «</w:t>
      </w:r>
      <w:r w:rsidR="00BC058C">
        <w:rPr>
          <w:sz w:val="28"/>
          <w:szCs w:val="28"/>
          <w:u w:val="single"/>
        </w:rPr>
        <w:t>21</w:t>
      </w:r>
      <w:r w:rsidRPr="00BE1C9D">
        <w:rPr>
          <w:sz w:val="28"/>
          <w:szCs w:val="28"/>
          <w:u w:val="single"/>
        </w:rPr>
        <w:t xml:space="preserve">» </w:t>
      </w:r>
      <w:r w:rsidR="00BC058C">
        <w:rPr>
          <w:sz w:val="28"/>
          <w:szCs w:val="28"/>
          <w:u w:val="single"/>
        </w:rPr>
        <w:t>июня</w:t>
      </w:r>
      <w:r w:rsidR="00297E51" w:rsidRPr="00BE1C9D">
        <w:rPr>
          <w:sz w:val="28"/>
          <w:szCs w:val="28"/>
          <w:u w:val="single"/>
        </w:rPr>
        <w:t xml:space="preserve">  2017</w:t>
      </w:r>
      <w:r w:rsidRPr="00BE1C9D">
        <w:rPr>
          <w:sz w:val="28"/>
          <w:szCs w:val="28"/>
          <w:u w:val="single"/>
        </w:rPr>
        <w:t xml:space="preserve"> года   </w:t>
      </w:r>
    </w:p>
    <w:p w:rsidR="00B25774" w:rsidRPr="00BE1C9D" w:rsidRDefault="00B25774" w:rsidP="00B25774">
      <w:pPr>
        <w:rPr>
          <w:b/>
          <w:sz w:val="28"/>
          <w:szCs w:val="28"/>
        </w:rPr>
      </w:pPr>
    </w:p>
    <w:p w:rsidR="00B25774" w:rsidRPr="00BE1C9D" w:rsidRDefault="00B25774" w:rsidP="00B25774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ПРЕДСЕДАТЕЛЬСТВОВАЛ:</w:t>
      </w:r>
    </w:p>
    <w:p w:rsidR="00B25774" w:rsidRPr="00BE1C9D" w:rsidRDefault="00B25774" w:rsidP="00B25774">
      <w:pPr>
        <w:jc w:val="center"/>
        <w:rPr>
          <w:b/>
          <w:sz w:val="28"/>
          <w:szCs w:val="28"/>
        </w:rPr>
      </w:pPr>
    </w:p>
    <w:p w:rsidR="00766DC8" w:rsidRPr="00BE1C9D" w:rsidRDefault="00BC058C" w:rsidP="00B25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="003456B9" w:rsidRPr="00BE1C9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3456B9" w:rsidRPr="00BE1C9D">
        <w:rPr>
          <w:b/>
          <w:sz w:val="28"/>
          <w:szCs w:val="28"/>
        </w:rPr>
        <w:t xml:space="preserve"> администрации муниципального образования Веневский район </w:t>
      </w:r>
      <w:r>
        <w:rPr>
          <w:b/>
          <w:sz w:val="28"/>
          <w:szCs w:val="28"/>
        </w:rPr>
        <w:t>Задонский Николай Николаевич</w:t>
      </w:r>
    </w:p>
    <w:p w:rsidR="00B51F32" w:rsidRPr="00BE1C9D" w:rsidRDefault="00B25774" w:rsidP="00B25774">
      <w:pPr>
        <w:jc w:val="center"/>
        <w:rPr>
          <w:color w:val="FF0000"/>
          <w:sz w:val="28"/>
          <w:szCs w:val="28"/>
        </w:rPr>
      </w:pPr>
      <w:r w:rsidRPr="00BE1C9D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B51F32" w:rsidRPr="00BE1C9D" w:rsidTr="00BC058C">
        <w:tc>
          <w:tcPr>
            <w:tcW w:w="4219" w:type="dxa"/>
          </w:tcPr>
          <w:p w:rsidR="00B51F32" w:rsidRPr="00BE1C9D" w:rsidRDefault="00B51F32" w:rsidP="00B51F32">
            <w:pPr>
              <w:rPr>
                <w:b/>
                <w:sz w:val="28"/>
                <w:szCs w:val="28"/>
              </w:rPr>
            </w:pPr>
            <w:r w:rsidRPr="00BE1C9D">
              <w:rPr>
                <w:b/>
                <w:sz w:val="28"/>
                <w:szCs w:val="28"/>
              </w:rPr>
              <w:t>Секретарь Координационного совета</w:t>
            </w:r>
          </w:p>
        </w:tc>
        <w:tc>
          <w:tcPr>
            <w:tcW w:w="5352" w:type="dxa"/>
          </w:tcPr>
          <w:p w:rsidR="00B51F32" w:rsidRPr="00BE1C9D" w:rsidRDefault="00B51F32" w:rsidP="00B51F32">
            <w:pPr>
              <w:rPr>
                <w:sz w:val="28"/>
                <w:szCs w:val="28"/>
              </w:rPr>
            </w:pPr>
            <w:r w:rsidRPr="00BE1C9D">
              <w:rPr>
                <w:sz w:val="28"/>
                <w:szCs w:val="28"/>
              </w:rPr>
              <w:t>Оганнисян О.О.</w:t>
            </w:r>
          </w:p>
          <w:p w:rsidR="0094628E" w:rsidRPr="00BE1C9D" w:rsidRDefault="0094628E" w:rsidP="00B51F32">
            <w:pPr>
              <w:rPr>
                <w:sz w:val="28"/>
                <w:szCs w:val="28"/>
              </w:rPr>
            </w:pPr>
          </w:p>
        </w:tc>
      </w:tr>
      <w:tr w:rsidR="00B51F32" w:rsidRPr="00BE1C9D" w:rsidTr="00BC058C">
        <w:tc>
          <w:tcPr>
            <w:tcW w:w="4219" w:type="dxa"/>
          </w:tcPr>
          <w:p w:rsidR="00B51F32" w:rsidRPr="00BE1C9D" w:rsidRDefault="00B51F32" w:rsidP="00B51F32">
            <w:pPr>
              <w:rPr>
                <w:b/>
                <w:sz w:val="28"/>
                <w:szCs w:val="28"/>
              </w:rPr>
            </w:pPr>
            <w:r w:rsidRPr="00BE1C9D">
              <w:rPr>
                <w:b/>
                <w:sz w:val="28"/>
                <w:szCs w:val="28"/>
              </w:rPr>
              <w:t>Члены Координационного совета</w:t>
            </w:r>
          </w:p>
        </w:tc>
        <w:tc>
          <w:tcPr>
            <w:tcW w:w="5352" w:type="dxa"/>
          </w:tcPr>
          <w:p w:rsidR="00B51F32" w:rsidRPr="00BE1C9D" w:rsidRDefault="00B51F32" w:rsidP="00BC058C">
            <w:pPr>
              <w:jc w:val="both"/>
              <w:rPr>
                <w:sz w:val="28"/>
                <w:szCs w:val="28"/>
              </w:rPr>
            </w:pPr>
            <w:proofErr w:type="gramStart"/>
            <w:r w:rsidRPr="00BE1C9D">
              <w:rPr>
                <w:sz w:val="28"/>
                <w:szCs w:val="28"/>
              </w:rPr>
              <w:t xml:space="preserve">Скоморохов Ю.Н., </w:t>
            </w:r>
            <w:proofErr w:type="spellStart"/>
            <w:r w:rsidR="006949CD" w:rsidRPr="00BE1C9D">
              <w:rPr>
                <w:sz w:val="28"/>
                <w:szCs w:val="28"/>
              </w:rPr>
              <w:t>Черой</w:t>
            </w:r>
            <w:proofErr w:type="spellEnd"/>
            <w:r w:rsidR="006949CD" w:rsidRPr="00BE1C9D">
              <w:rPr>
                <w:sz w:val="28"/>
                <w:szCs w:val="28"/>
              </w:rPr>
              <w:t xml:space="preserve"> О.И., </w:t>
            </w:r>
            <w:proofErr w:type="spellStart"/>
            <w:r w:rsidR="006949CD" w:rsidRPr="00BE1C9D">
              <w:rPr>
                <w:sz w:val="28"/>
                <w:szCs w:val="28"/>
              </w:rPr>
              <w:t>Скородумова</w:t>
            </w:r>
            <w:proofErr w:type="spellEnd"/>
            <w:r w:rsidR="006949CD" w:rsidRPr="00BE1C9D">
              <w:rPr>
                <w:sz w:val="28"/>
                <w:szCs w:val="28"/>
              </w:rPr>
              <w:t xml:space="preserve"> Е.Д., </w:t>
            </w:r>
            <w:r w:rsidR="00905C19" w:rsidRPr="00BE1C9D">
              <w:rPr>
                <w:sz w:val="28"/>
                <w:szCs w:val="28"/>
              </w:rPr>
              <w:t xml:space="preserve">Арон М.И., </w:t>
            </w:r>
            <w:proofErr w:type="spellStart"/>
            <w:r w:rsidR="00905C19" w:rsidRPr="00BE1C9D">
              <w:rPr>
                <w:sz w:val="28"/>
                <w:szCs w:val="28"/>
              </w:rPr>
              <w:t>Лукашина</w:t>
            </w:r>
            <w:proofErr w:type="spellEnd"/>
            <w:r w:rsidR="00905C19" w:rsidRPr="00BE1C9D">
              <w:rPr>
                <w:sz w:val="28"/>
                <w:szCs w:val="28"/>
              </w:rPr>
              <w:t xml:space="preserve"> В.Н.</w:t>
            </w:r>
            <w:r w:rsidR="005B5D46" w:rsidRPr="00BE1C9D">
              <w:rPr>
                <w:sz w:val="28"/>
                <w:szCs w:val="28"/>
              </w:rPr>
              <w:t xml:space="preserve">, </w:t>
            </w:r>
            <w:r w:rsidR="009929B3" w:rsidRPr="00BE1C9D">
              <w:rPr>
                <w:sz w:val="28"/>
                <w:szCs w:val="28"/>
              </w:rPr>
              <w:t xml:space="preserve">Дегтярева Т.В., Дедов А.Ф., </w:t>
            </w:r>
            <w:proofErr w:type="spellStart"/>
            <w:r w:rsidR="00BC058C">
              <w:rPr>
                <w:sz w:val="28"/>
                <w:szCs w:val="28"/>
              </w:rPr>
              <w:t>Щербаченко</w:t>
            </w:r>
            <w:proofErr w:type="spellEnd"/>
            <w:r w:rsidR="00BC058C">
              <w:rPr>
                <w:sz w:val="28"/>
                <w:szCs w:val="28"/>
              </w:rPr>
              <w:t xml:space="preserve"> А.Г.,</w:t>
            </w:r>
            <w:r w:rsidR="009929B3" w:rsidRPr="00BE1C9D">
              <w:rPr>
                <w:sz w:val="28"/>
                <w:szCs w:val="28"/>
              </w:rPr>
              <w:t xml:space="preserve"> Мельникова Т.В., </w:t>
            </w:r>
            <w:r w:rsidR="009F3C96" w:rsidRPr="00BE1C9D">
              <w:rPr>
                <w:sz w:val="28"/>
                <w:szCs w:val="28"/>
              </w:rPr>
              <w:t>Шувалова Е.С., Данькова Н.А.</w:t>
            </w:r>
            <w:r w:rsidR="00437C03" w:rsidRPr="00BE1C9D">
              <w:rPr>
                <w:sz w:val="28"/>
                <w:szCs w:val="28"/>
              </w:rPr>
              <w:t>, Тищенко А.В.</w:t>
            </w:r>
            <w:r w:rsidR="00BC058C">
              <w:rPr>
                <w:sz w:val="28"/>
                <w:szCs w:val="28"/>
              </w:rPr>
              <w:t xml:space="preserve">, </w:t>
            </w:r>
            <w:proofErr w:type="spellStart"/>
            <w:r w:rsidR="00BC058C">
              <w:rPr>
                <w:sz w:val="28"/>
                <w:szCs w:val="28"/>
              </w:rPr>
              <w:t>Колмыков</w:t>
            </w:r>
            <w:proofErr w:type="spellEnd"/>
            <w:r w:rsidR="00BC058C">
              <w:rPr>
                <w:sz w:val="28"/>
                <w:szCs w:val="28"/>
              </w:rPr>
              <w:t xml:space="preserve"> Ю.А., </w:t>
            </w:r>
            <w:r w:rsidR="00D37115">
              <w:rPr>
                <w:sz w:val="28"/>
                <w:szCs w:val="28"/>
              </w:rPr>
              <w:t xml:space="preserve">Кузина С.В., </w:t>
            </w:r>
            <w:proofErr w:type="spellStart"/>
            <w:r w:rsidR="00D37115">
              <w:rPr>
                <w:sz w:val="28"/>
                <w:szCs w:val="28"/>
              </w:rPr>
              <w:t>Решетнева</w:t>
            </w:r>
            <w:proofErr w:type="spellEnd"/>
            <w:r w:rsidR="00D37115">
              <w:rPr>
                <w:sz w:val="28"/>
                <w:szCs w:val="28"/>
              </w:rPr>
              <w:t xml:space="preserve"> Е.В.</w:t>
            </w:r>
            <w:r w:rsidR="007C7C17">
              <w:rPr>
                <w:sz w:val="28"/>
                <w:szCs w:val="28"/>
              </w:rPr>
              <w:t xml:space="preserve">, </w:t>
            </w:r>
            <w:proofErr w:type="spellStart"/>
            <w:r w:rsidR="007C7C17">
              <w:rPr>
                <w:sz w:val="28"/>
                <w:szCs w:val="28"/>
              </w:rPr>
              <w:t>Олешов</w:t>
            </w:r>
            <w:proofErr w:type="spellEnd"/>
            <w:r w:rsidR="007C7C17">
              <w:rPr>
                <w:sz w:val="28"/>
                <w:szCs w:val="28"/>
              </w:rPr>
              <w:t xml:space="preserve"> Д.В., </w:t>
            </w:r>
            <w:proofErr w:type="spellStart"/>
            <w:r w:rsidR="007C7C17">
              <w:rPr>
                <w:sz w:val="28"/>
                <w:szCs w:val="28"/>
              </w:rPr>
              <w:t>Бухаров</w:t>
            </w:r>
            <w:proofErr w:type="spellEnd"/>
            <w:r w:rsidR="007C7C17">
              <w:rPr>
                <w:sz w:val="28"/>
                <w:szCs w:val="28"/>
              </w:rPr>
              <w:t xml:space="preserve"> Д.В.</w:t>
            </w:r>
            <w:proofErr w:type="gramEnd"/>
          </w:p>
        </w:tc>
      </w:tr>
    </w:tbl>
    <w:p w:rsidR="00B51F32" w:rsidRPr="00BE1C9D" w:rsidRDefault="00B51F32" w:rsidP="00B51F32">
      <w:pPr>
        <w:rPr>
          <w:sz w:val="28"/>
          <w:szCs w:val="28"/>
        </w:rPr>
      </w:pPr>
    </w:p>
    <w:p w:rsidR="00B51F32" w:rsidRPr="00825D10" w:rsidRDefault="00BE1C9D" w:rsidP="00656AB0">
      <w:pPr>
        <w:pBdr>
          <w:bottom w:val="single" w:sz="12" w:space="1" w:color="auto"/>
        </w:pBdr>
        <w:ind w:firstLine="709"/>
        <w:jc w:val="both"/>
        <w:rPr>
          <w:b/>
          <w:sz w:val="28"/>
          <w:szCs w:val="28"/>
        </w:rPr>
      </w:pPr>
      <w:r w:rsidRPr="00825D10">
        <w:rPr>
          <w:b/>
          <w:sz w:val="28"/>
          <w:szCs w:val="28"/>
          <w:lang w:val="en-US"/>
        </w:rPr>
        <w:t>I</w:t>
      </w:r>
      <w:r w:rsidRPr="00825D10">
        <w:rPr>
          <w:b/>
          <w:sz w:val="28"/>
          <w:szCs w:val="28"/>
        </w:rPr>
        <w:t xml:space="preserve">. </w:t>
      </w:r>
      <w:r w:rsidR="00A271E4" w:rsidRPr="00A271E4">
        <w:rPr>
          <w:b/>
          <w:sz w:val="28"/>
          <w:szCs w:val="28"/>
        </w:rPr>
        <w:t>Презентация программы «Государственная поддержка субъектов малого и среднего предпринимательства"</w:t>
      </w:r>
    </w:p>
    <w:p w:rsidR="00825D10" w:rsidRPr="00825D10" w:rsidRDefault="00825D10" w:rsidP="00BE1C9D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</w:p>
    <w:p w:rsidR="00BE1C9D" w:rsidRPr="00825D10" w:rsidRDefault="00A271E4" w:rsidP="00BE1C9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Солтанова</w:t>
      </w:r>
      <w:proofErr w:type="spellEnd"/>
      <w:r>
        <w:rPr>
          <w:sz w:val="28"/>
          <w:szCs w:val="28"/>
        </w:rPr>
        <w:t xml:space="preserve"> Е.А.</w:t>
      </w:r>
    </w:p>
    <w:p w:rsidR="00B51F32" w:rsidRPr="00BE1C9D" w:rsidRDefault="00B51F32" w:rsidP="00B51F32">
      <w:pPr>
        <w:rPr>
          <w:sz w:val="28"/>
          <w:szCs w:val="28"/>
        </w:rPr>
      </w:pPr>
    </w:p>
    <w:p w:rsidR="00B51F32" w:rsidRDefault="00BE1C9D" w:rsidP="00656AB0">
      <w:pPr>
        <w:ind w:firstLine="709"/>
        <w:jc w:val="both"/>
        <w:rPr>
          <w:sz w:val="28"/>
          <w:szCs w:val="28"/>
        </w:rPr>
      </w:pPr>
      <w:r w:rsidRPr="000C2EE1">
        <w:rPr>
          <w:sz w:val="28"/>
          <w:szCs w:val="28"/>
        </w:rPr>
        <w:t xml:space="preserve">1.1.  Информацию </w:t>
      </w:r>
      <w:r w:rsidR="00A271E4">
        <w:rPr>
          <w:sz w:val="28"/>
          <w:szCs w:val="28"/>
        </w:rPr>
        <w:t>заместителя</w:t>
      </w:r>
      <w:r w:rsidR="00A271E4" w:rsidRPr="00A271E4">
        <w:rPr>
          <w:sz w:val="28"/>
          <w:szCs w:val="28"/>
        </w:rPr>
        <w:t xml:space="preserve"> председателя комитета – начальник</w:t>
      </w:r>
      <w:r w:rsidR="00A271E4">
        <w:rPr>
          <w:sz w:val="28"/>
          <w:szCs w:val="28"/>
        </w:rPr>
        <w:t>а</w:t>
      </w:r>
      <w:r w:rsidR="00A271E4" w:rsidRPr="00A271E4">
        <w:rPr>
          <w:sz w:val="28"/>
          <w:szCs w:val="28"/>
        </w:rPr>
        <w:t xml:space="preserve"> отдела развития малого и среднего предпринимательства комитета Тульской области по предпринимательству и потребительскому рынку </w:t>
      </w:r>
      <w:r w:rsidRPr="000C2EE1">
        <w:rPr>
          <w:sz w:val="28"/>
          <w:szCs w:val="28"/>
        </w:rPr>
        <w:t>принять к сведению</w:t>
      </w:r>
      <w:r w:rsidR="007A531F">
        <w:rPr>
          <w:sz w:val="28"/>
          <w:szCs w:val="28"/>
        </w:rPr>
        <w:t>.</w:t>
      </w:r>
    </w:p>
    <w:p w:rsidR="009270DD" w:rsidRDefault="009270DD" w:rsidP="00656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54E25">
        <w:rPr>
          <w:sz w:val="28"/>
          <w:szCs w:val="28"/>
        </w:rPr>
        <w:t xml:space="preserve">Комитету по экономике, инвестициям и развитию АПК администрации муниципального образования Веневский район </w:t>
      </w:r>
      <w:r w:rsidR="00C44EFD">
        <w:rPr>
          <w:sz w:val="28"/>
          <w:szCs w:val="28"/>
        </w:rPr>
        <w:t>включить в повестку дня</w:t>
      </w:r>
      <w:r w:rsidR="006B2BED">
        <w:rPr>
          <w:sz w:val="28"/>
          <w:szCs w:val="28"/>
        </w:rPr>
        <w:t xml:space="preserve"> очередно</w:t>
      </w:r>
      <w:r w:rsidR="00C44EFD">
        <w:rPr>
          <w:sz w:val="28"/>
          <w:szCs w:val="28"/>
        </w:rPr>
        <w:t>го заседания</w:t>
      </w:r>
      <w:r w:rsidR="006B2BED">
        <w:rPr>
          <w:sz w:val="28"/>
          <w:szCs w:val="28"/>
        </w:rPr>
        <w:t xml:space="preserve"> Координационного</w:t>
      </w:r>
      <w:r w:rsidR="00C44EFD">
        <w:rPr>
          <w:sz w:val="28"/>
          <w:szCs w:val="28"/>
        </w:rPr>
        <w:t xml:space="preserve"> совета, следующие вопросы</w:t>
      </w:r>
      <w:r w:rsidR="004109B8">
        <w:rPr>
          <w:sz w:val="28"/>
          <w:szCs w:val="28"/>
        </w:rPr>
        <w:t>:</w:t>
      </w:r>
    </w:p>
    <w:p w:rsidR="004109B8" w:rsidRDefault="004109B8" w:rsidP="00656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стартовое занижение расчетной стоимости строительства и услуг;</w:t>
      </w:r>
    </w:p>
    <w:p w:rsidR="004109B8" w:rsidRDefault="004109B8" w:rsidP="00656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тендерное соперничество на основании сметных расчетов;</w:t>
      </w:r>
    </w:p>
    <w:p w:rsidR="004109B8" w:rsidRDefault="004109B8" w:rsidP="00656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кабальные условия в договорах</w:t>
      </w:r>
      <w:r w:rsidR="008110D2">
        <w:rPr>
          <w:sz w:val="28"/>
          <w:szCs w:val="28"/>
        </w:rPr>
        <w:t xml:space="preserve"> с муниципальными, региональными и федеральными заказчиками;</w:t>
      </w:r>
    </w:p>
    <w:p w:rsidR="008110D2" w:rsidRDefault="008110D2" w:rsidP="00656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оплата выполненных работ (услуг), внедрение факторинга;</w:t>
      </w:r>
    </w:p>
    <w:p w:rsidR="008110D2" w:rsidRDefault="008110D2" w:rsidP="00656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перемещение приоритета от стоимости к качеству выполняемых работ (услуг);</w:t>
      </w:r>
    </w:p>
    <w:p w:rsidR="008110D2" w:rsidRPr="000C2EE1" w:rsidRDefault="008110D2" w:rsidP="00656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муниципальных</w:t>
      </w:r>
      <w:r w:rsidR="00C44EFD">
        <w:rPr>
          <w:sz w:val="28"/>
          <w:szCs w:val="28"/>
        </w:rPr>
        <w:t xml:space="preserve"> (казенных) предприятий.</w:t>
      </w:r>
    </w:p>
    <w:p w:rsidR="00B51F32" w:rsidRPr="000C2EE1" w:rsidRDefault="00B51F32" w:rsidP="00B51F32">
      <w:pPr>
        <w:rPr>
          <w:sz w:val="28"/>
          <w:szCs w:val="28"/>
        </w:rPr>
      </w:pPr>
    </w:p>
    <w:p w:rsidR="00B51F32" w:rsidRPr="000C2EE1" w:rsidRDefault="000C2EE1" w:rsidP="00A271E4">
      <w:pPr>
        <w:ind w:firstLine="709"/>
        <w:jc w:val="both"/>
        <w:rPr>
          <w:sz w:val="28"/>
          <w:szCs w:val="28"/>
        </w:rPr>
      </w:pPr>
      <w:r w:rsidRPr="000C2EE1">
        <w:rPr>
          <w:b/>
          <w:sz w:val="28"/>
          <w:szCs w:val="28"/>
          <w:lang w:val="en-US"/>
        </w:rPr>
        <w:lastRenderedPageBreak/>
        <w:t>II</w:t>
      </w:r>
      <w:r w:rsidRPr="000C2EE1">
        <w:rPr>
          <w:b/>
          <w:sz w:val="28"/>
          <w:szCs w:val="28"/>
        </w:rPr>
        <w:t xml:space="preserve">. </w:t>
      </w:r>
      <w:r w:rsidR="00A271E4" w:rsidRPr="00A271E4">
        <w:rPr>
          <w:b/>
          <w:sz w:val="28"/>
          <w:szCs w:val="28"/>
        </w:rPr>
        <w:t>О предоставлении услуг многофункционального центра для субъектов бизнеса</w:t>
      </w:r>
    </w:p>
    <w:p w:rsidR="00B51F32" w:rsidRPr="00B51F32" w:rsidRDefault="007A531F" w:rsidP="00B51F3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51F32" w:rsidRPr="007A531F" w:rsidRDefault="00A271E4" w:rsidP="007A531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Мужаревская</w:t>
      </w:r>
      <w:proofErr w:type="spellEnd"/>
      <w:r>
        <w:rPr>
          <w:sz w:val="28"/>
          <w:szCs w:val="28"/>
        </w:rPr>
        <w:t xml:space="preserve"> Е.В.</w:t>
      </w:r>
    </w:p>
    <w:p w:rsidR="007A531F" w:rsidRPr="007A531F" w:rsidRDefault="007A531F" w:rsidP="007A531F">
      <w:pPr>
        <w:jc w:val="center"/>
        <w:rPr>
          <w:sz w:val="28"/>
          <w:szCs w:val="28"/>
        </w:rPr>
      </w:pPr>
    </w:p>
    <w:p w:rsidR="007A531F" w:rsidRDefault="007A531F" w:rsidP="00656AB0">
      <w:pPr>
        <w:ind w:firstLine="709"/>
        <w:jc w:val="both"/>
        <w:rPr>
          <w:sz w:val="28"/>
          <w:szCs w:val="28"/>
        </w:rPr>
      </w:pPr>
      <w:r w:rsidRPr="00656AB0">
        <w:rPr>
          <w:sz w:val="28"/>
          <w:szCs w:val="28"/>
        </w:rPr>
        <w:t>2.1.</w:t>
      </w:r>
      <w:r>
        <w:rPr>
          <w:sz w:val="24"/>
          <w:szCs w:val="24"/>
        </w:rPr>
        <w:t xml:space="preserve"> </w:t>
      </w:r>
      <w:r w:rsidRPr="000C2EE1">
        <w:rPr>
          <w:sz w:val="28"/>
          <w:szCs w:val="28"/>
        </w:rPr>
        <w:t xml:space="preserve">Информацию </w:t>
      </w:r>
      <w:r w:rsidR="00A06A1A" w:rsidRPr="00A06A1A">
        <w:rPr>
          <w:sz w:val="28"/>
          <w:szCs w:val="28"/>
        </w:rPr>
        <w:t>специалист</w:t>
      </w:r>
      <w:r w:rsidR="00A06A1A">
        <w:rPr>
          <w:sz w:val="28"/>
          <w:szCs w:val="28"/>
        </w:rPr>
        <w:t>а</w:t>
      </w:r>
      <w:r w:rsidR="00A06A1A" w:rsidRPr="00A06A1A">
        <w:rPr>
          <w:sz w:val="28"/>
          <w:szCs w:val="28"/>
        </w:rPr>
        <w:t xml:space="preserve"> многофункционального центра</w:t>
      </w:r>
      <w:r w:rsidRPr="000C2EE1">
        <w:rPr>
          <w:sz w:val="28"/>
          <w:szCs w:val="28"/>
        </w:rPr>
        <w:t xml:space="preserve"> принять к сведению</w:t>
      </w:r>
      <w:r>
        <w:rPr>
          <w:sz w:val="28"/>
          <w:szCs w:val="28"/>
        </w:rPr>
        <w:t>.</w:t>
      </w:r>
    </w:p>
    <w:p w:rsidR="00F554B2" w:rsidRDefault="00F554B2" w:rsidP="00F554B2">
      <w:pPr>
        <w:pStyle w:val="a3"/>
        <w:ind w:left="0" w:firstLine="709"/>
        <w:jc w:val="both"/>
        <w:rPr>
          <w:sz w:val="28"/>
          <w:szCs w:val="28"/>
        </w:rPr>
      </w:pPr>
    </w:p>
    <w:p w:rsidR="00F554B2" w:rsidRPr="00F554B2" w:rsidRDefault="00364BDD" w:rsidP="00F554B2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2835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95pt;height:141.95pt" o:ole="">
            <v:imagedata r:id="rId4" o:title=""/>
          </v:shape>
          <o:OLEObject Type="Embed" ProgID="PBrush" ShapeID="_x0000_i1025" DrawAspect="Content" ObjectID="_1560599513" r:id="rId5"/>
        </w:object>
      </w:r>
    </w:p>
    <w:p w:rsidR="0024434B" w:rsidRPr="0024434B" w:rsidRDefault="0024434B" w:rsidP="0024434B">
      <w:pPr>
        <w:pStyle w:val="a3"/>
        <w:ind w:left="0" w:firstLine="709"/>
        <w:jc w:val="both"/>
        <w:rPr>
          <w:sz w:val="24"/>
          <w:szCs w:val="24"/>
        </w:rPr>
      </w:pPr>
    </w:p>
    <w:p w:rsidR="00B25774" w:rsidRDefault="00B25774" w:rsidP="00B25774">
      <w:pPr>
        <w:jc w:val="both"/>
        <w:rPr>
          <w:color w:val="FF0000"/>
          <w:sz w:val="28"/>
          <w:szCs w:val="28"/>
        </w:rPr>
      </w:pPr>
    </w:p>
    <w:p w:rsidR="00D72F81" w:rsidRDefault="00D72F81"/>
    <w:tbl>
      <w:tblPr>
        <w:tblW w:w="9495" w:type="dxa"/>
        <w:jc w:val="center"/>
        <w:tblInd w:w="-318" w:type="dxa"/>
        <w:tblLayout w:type="fixed"/>
        <w:tblLook w:val="04A0"/>
      </w:tblPr>
      <w:tblGrid>
        <w:gridCol w:w="4536"/>
        <w:gridCol w:w="1700"/>
        <w:gridCol w:w="3259"/>
      </w:tblGrid>
      <w:tr w:rsidR="00990CEF" w:rsidTr="00361137">
        <w:trPr>
          <w:jc w:val="center"/>
        </w:trPr>
        <w:tc>
          <w:tcPr>
            <w:tcW w:w="4536" w:type="dxa"/>
            <w:hideMark/>
          </w:tcPr>
          <w:p w:rsidR="00990CEF" w:rsidRDefault="00A06A1A" w:rsidP="00397A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Заместитель </w:t>
            </w:r>
            <w:r w:rsidR="00397A76">
              <w:rPr>
                <w:b/>
                <w:sz w:val="28"/>
                <w:szCs w:val="28"/>
                <w:lang w:eastAsia="en-US"/>
              </w:rPr>
              <w:t>г</w:t>
            </w:r>
            <w:r w:rsidR="00990CEF">
              <w:rPr>
                <w:b/>
                <w:sz w:val="28"/>
                <w:szCs w:val="28"/>
                <w:lang w:eastAsia="en-US"/>
              </w:rPr>
              <w:t>лав</w:t>
            </w:r>
            <w:r w:rsidR="00397A76">
              <w:rPr>
                <w:b/>
                <w:sz w:val="28"/>
                <w:szCs w:val="28"/>
                <w:lang w:eastAsia="en-US"/>
              </w:rPr>
              <w:t>ы</w:t>
            </w:r>
            <w:r w:rsidR="00990CEF">
              <w:rPr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1700" w:type="dxa"/>
          </w:tcPr>
          <w:p w:rsidR="00990CEF" w:rsidRDefault="00990CEF" w:rsidP="00361137">
            <w:pPr>
              <w:pStyle w:val="msonormalbullet2gifbullet2gifbullet1gif"/>
              <w:spacing w:after="0" w:afterAutospacing="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</w:tcPr>
          <w:p w:rsidR="00990CEF" w:rsidRDefault="00990CEF" w:rsidP="00361137">
            <w:pPr>
              <w:pStyle w:val="msonormalbullet2gifbullet2gifbullet3gif"/>
              <w:spacing w:after="0" w:afterAutospacing="0" w:line="276" w:lineRule="auto"/>
              <w:contextualSpacing/>
              <w:jc w:val="right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  <w:p w:rsidR="00990CEF" w:rsidRDefault="00397A76" w:rsidP="00361137">
            <w:pPr>
              <w:pStyle w:val="msonormalbullet2gifbullet3gif"/>
              <w:spacing w:after="0" w:afterAutospacing="0" w:line="276" w:lineRule="auto"/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Н.Н. Задонский</w:t>
            </w:r>
          </w:p>
        </w:tc>
      </w:tr>
    </w:tbl>
    <w:p w:rsidR="00990CEF" w:rsidRDefault="00990CEF" w:rsidP="00990CEF">
      <w:pPr>
        <w:pStyle w:val="a5"/>
        <w:ind w:firstLine="709"/>
        <w:jc w:val="center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Pr="00EE1A45" w:rsidRDefault="00990CEF" w:rsidP="00990CEF">
      <w:pPr>
        <w:rPr>
          <w:sz w:val="24"/>
          <w:szCs w:val="24"/>
        </w:rPr>
      </w:pPr>
      <w:r w:rsidRPr="00EE1A45">
        <w:rPr>
          <w:sz w:val="24"/>
          <w:szCs w:val="24"/>
        </w:rPr>
        <w:t xml:space="preserve">исп. Оганнисян </w:t>
      </w:r>
      <w:r w:rsidR="00C44EFD">
        <w:rPr>
          <w:sz w:val="24"/>
          <w:szCs w:val="24"/>
        </w:rPr>
        <w:t>Ольга Олеговна</w:t>
      </w:r>
    </w:p>
    <w:p w:rsidR="00990CEF" w:rsidRPr="00EE1A45" w:rsidRDefault="00C44EFD" w:rsidP="00990CEF">
      <w:pPr>
        <w:rPr>
          <w:sz w:val="24"/>
          <w:szCs w:val="24"/>
        </w:rPr>
      </w:pPr>
      <w:r>
        <w:rPr>
          <w:sz w:val="24"/>
          <w:szCs w:val="24"/>
        </w:rPr>
        <w:sym w:font="Wingdings" w:char="F028"/>
      </w:r>
      <w:r w:rsidR="00990CEF" w:rsidRPr="00EE1A45">
        <w:rPr>
          <w:sz w:val="24"/>
          <w:szCs w:val="24"/>
        </w:rPr>
        <w:t>2-23-05</w:t>
      </w:r>
    </w:p>
    <w:sectPr w:rsidR="00990CEF" w:rsidRPr="00EE1A45" w:rsidSect="0067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5774"/>
    <w:rsid w:val="00003AE6"/>
    <w:rsid w:val="0001459B"/>
    <w:rsid w:val="00034689"/>
    <w:rsid w:val="00054AF2"/>
    <w:rsid w:val="000C2EE1"/>
    <w:rsid w:val="000C6415"/>
    <w:rsid w:val="000F02FD"/>
    <w:rsid w:val="001240D7"/>
    <w:rsid w:val="00187AC8"/>
    <w:rsid w:val="00197AEF"/>
    <w:rsid w:val="001F6AAA"/>
    <w:rsid w:val="002132DF"/>
    <w:rsid w:val="00213FA8"/>
    <w:rsid w:val="00231326"/>
    <w:rsid w:val="0024434B"/>
    <w:rsid w:val="00297E51"/>
    <w:rsid w:val="002B2644"/>
    <w:rsid w:val="002E5B25"/>
    <w:rsid w:val="002F5EE6"/>
    <w:rsid w:val="002F788F"/>
    <w:rsid w:val="003456B9"/>
    <w:rsid w:val="00364BDD"/>
    <w:rsid w:val="00373AED"/>
    <w:rsid w:val="00397A76"/>
    <w:rsid w:val="003A6177"/>
    <w:rsid w:val="003C1201"/>
    <w:rsid w:val="004109B8"/>
    <w:rsid w:val="00437C03"/>
    <w:rsid w:val="004C4426"/>
    <w:rsid w:val="004F5109"/>
    <w:rsid w:val="005135C7"/>
    <w:rsid w:val="005A75CB"/>
    <w:rsid w:val="005B5D46"/>
    <w:rsid w:val="005C55EA"/>
    <w:rsid w:val="005C6401"/>
    <w:rsid w:val="005E4668"/>
    <w:rsid w:val="005F6D3A"/>
    <w:rsid w:val="006509D5"/>
    <w:rsid w:val="00656AB0"/>
    <w:rsid w:val="00662213"/>
    <w:rsid w:val="006949CD"/>
    <w:rsid w:val="006B2BED"/>
    <w:rsid w:val="006C15D4"/>
    <w:rsid w:val="006D4CF9"/>
    <w:rsid w:val="006E4E0B"/>
    <w:rsid w:val="00766DC8"/>
    <w:rsid w:val="007A531F"/>
    <w:rsid w:val="007B3AC9"/>
    <w:rsid w:val="007B6E20"/>
    <w:rsid w:val="007C7C17"/>
    <w:rsid w:val="007D4690"/>
    <w:rsid w:val="008110D2"/>
    <w:rsid w:val="00825D10"/>
    <w:rsid w:val="0086627F"/>
    <w:rsid w:val="008A3355"/>
    <w:rsid w:val="008B5858"/>
    <w:rsid w:val="008C5D42"/>
    <w:rsid w:val="008D5030"/>
    <w:rsid w:val="008E02C7"/>
    <w:rsid w:val="00905C19"/>
    <w:rsid w:val="009270DD"/>
    <w:rsid w:val="0094628E"/>
    <w:rsid w:val="00990CEF"/>
    <w:rsid w:val="009929B3"/>
    <w:rsid w:val="009B5342"/>
    <w:rsid w:val="009F3C96"/>
    <w:rsid w:val="00A06A1A"/>
    <w:rsid w:val="00A271E4"/>
    <w:rsid w:val="00A54E25"/>
    <w:rsid w:val="00A7187E"/>
    <w:rsid w:val="00AE2DA6"/>
    <w:rsid w:val="00AE3678"/>
    <w:rsid w:val="00B25774"/>
    <w:rsid w:val="00B410F9"/>
    <w:rsid w:val="00B51F32"/>
    <w:rsid w:val="00BA1D01"/>
    <w:rsid w:val="00BC058C"/>
    <w:rsid w:val="00BE1C9D"/>
    <w:rsid w:val="00C03B27"/>
    <w:rsid w:val="00C44EFD"/>
    <w:rsid w:val="00C63042"/>
    <w:rsid w:val="00CA1CA0"/>
    <w:rsid w:val="00D37115"/>
    <w:rsid w:val="00D52843"/>
    <w:rsid w:val="00D638A2"/>
    <w:rsid w:val="00D71DE0"/>
    <w:rsid w:val="00D72F81"/>
    <w:rsid w:val="00E8144A"/>
    <w:rsid w:val="00E8341D"/>
    <w:rsid w:val="00E83E75"/>
    <w:rsid w:val="00EB2D95"/>
    <w:rsid w:val="00EF62A3"/>
    <w:rsid w:val="00F554B2"/>
    <w:rsid w:val="00F85346"/>
    <w:rsid w:val="00F9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774"/>
    <w:pPr>
      <w:ind w:left="720"/>
      <w:contextualSpacing/>
    </w:pPr>
  </w:style>
  <w:style w:type="table" w:styleId="a4">
    <w:name w:val="Table Grid"/>
    <w:basedOn w:val="a1"/>
    <w:uiPriority w:val="39"/>
    <w:rsid w:val="00B25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90C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990CE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90CE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90C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Olgaeco</dc:creator>
  <cp:lastModifiedBy>Olgaeco</cp:lastModifiedBy>
  <cp:revision>62</cp:revision>
  <cp:lastPrinted>2017-07-03T12:04:00Z</cp:lastPrinted>
  <dcterms:created xsi:type="dcterms:W3CDTF">2016-09-15T06:51:00Z</dcterms:created>
  <dcterms:modified xsi:type="dcterms:W3CDTF">2017-07-03T12:05:00Z</dcterms:modified>
</cp:coreProperties>
</file>