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224" w:rsidRPr="0050578C" w:rsidRDefault="00DB1224" w:rsidP="00DB122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78C">
        <w:rPr>
          <w:rFonts w:ascii="Times New Roman" w:hAnsi="Times New Roman" w:cs="Times New Roman"/>
          <w:b/>
          <w:sz w:val="28"/>
          <w:szCs w:val="28"/>
        </w:rPr>
        <w:t>Экспертное заключение Собранию депутатов муниципального образования Грицовское Веневского района по результатам проверки (экспертизы) к проекту решения Собрания депутатов муниципального образования Грицовское Веневского района «О бюджете муниципального образования Грицовское Веневского района на 202</w:t>
      </w:r>
      <w:r w:rsidR="0050578C">
        <w:rPr>
          <w:rFonts w:ascii="Times New Roman" w:hAnsi="Times New Roman" w:cs="Times New Roman"/>
          <w:b/>
          <w:sz w:val="28"/>
          <w:szCs w:val="28"/>
        </w:rPr>
        <w:t>3</w:t>
      </w:r>
      <w:r w:rsidRPr="0050578C">
        <w:rPr>
          <w:rFonts w:ascii="Times New Roman" w:hAnsi="Times New Roman" w:cs="Times New Roman"/>
          <w:b/>
          <w:sz w:val="28"/>
          <w:szCs w:val="28"/>
        </w:rPr>
        <w:t xml:space="preserve"> год и </w:t>
      </w:r>
      <w:r w:rsidR="003275D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50578C">
        <w:rPr>
          <w:rFonts w:ascii="Times New Roman" w:hAnsi="Times New Roman" w:cs="Times New Roman"/>
          <w:b/>
          <w:sz w:val="28"/>
          <w:szCs w:val="28"/>
        </w:rPr>
        <w:t>плановый период 202</w:t>
      </w:r>
      <w:r w:rsidR="0050578C">
        <w:rPr>
          <w:rFonts w:ascii="Times New Roman" w:hAnsi="Times New Roman" w:cs="Times New Roman"/>
          <w:b/>
          <w:sz w:val="28"/>
          <w:szCs w:val="28"/>
        </w:rPr>
        <w:t>4</w:t>
      </w:r>
      <w:r w:rsidRPr="0050578C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50578C">
        <w:rPr>
          <w:rFonts w:ascii="Times New Roman" w:hAnsi="Times New Roman" w:cs="Times New Roman"/>
          <w:b/>
          <w:sz w:val="28"/>
          <w:szCs w:val="28"/>
        </w:rPr>
        <w:t>5</w:t>
      </w:r>
      <w:r w:rsidRPr="0050578C">
        <w:rPr>
          <w:rFonts w:ascii="Times New Roman" w:hAnsi="Times New Roman" w:cs="Times New Roman"/>
          <w:b/>
          <w:sz w:val="28"/>
          <w:szCs w:val="28"/>
        </w:rPr>
        <w:t xml:space="preserve"> годов».</w:t>
      </w:r>
    </w:p>
    <w:p w:rsidR="00DB1224" w:rsidRPr="0050578C" w:rsidRDefault="00DB1224" w:rsidP="00DB122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78C" w:rsidRPr="0050578C" w:rsidRDefault="0050578C" w:rsidP="0050578C">
      <w:pPr>
        <w:tabs>
          <w:tab w:val="left" w:pos="709"/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50578C">
        <w:rPr>
          <w:rFonts w:ascii="Times New Roman" w:eastAsia="Calibri" w:hAnsi="Times New Roman" w:cs="Times New Roman"/>
          <w:sz w:val="28"/>
          <w:szCs w:val="28"/>
        </w:rPr>
        <w:t>Проект бюджета муниципального образования Грицовское Веневского района сформирован на трехлетний период в форме проекта Решения «О бюджете муниципального образования Грицовское Веневского района на 2023 год и на плановый период 2024 и 2025 годов», что соответствует требованиям пункта 4 статьи 169 БК РФ и статьи 25 «Положения о бюджетном процессе в муниципальном образовании Грицовское Веневского района», утвержденного Решением Собрания депутатов муниципального образования Грицовское Веневского района от 24.10.2014 № 2/8.</w:t>
      </w:r>
    </w:p>
    <w:p w:rsidR="0050578C" w:rsidRPr="0050578C" w:rsidRDefault="0050578C" w:rsidP="0050578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578C">
        <w:rPr>
          <w:rFonts w:ascii="Times New Roman" w:eastAsia="Calibri" w:hAnsi="Times New Roman" w:cs="Times New Roman"/>
          <w:b/>
          <w:sz w:val="28"/>
          <w:szCs w:val="28"/>
        </w:rPr>
        <w:t xml:space="preserve">Общий объем доходов: </w:t>
      </w:r>
    </w:p>
    <w:p w:rsidR="0050578C" w:rsidRPr="0050578C" w:rsidRDefault="0050578C" w:rsidP="0050578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78C">
        <w:rPr>
          <w:rFonts w:ascii="Times New Roman" w:eastAsia="Calibri" w:hAnsi="Times New Roman" w:cs="Times New Roman"/>
          <w:b/>
          <w:sz w:val="28"/>
          <w:szCs w:val="28"/>
        </w:rPr>
        <w:t>на 2023 год</w:t>
      </w:r>
      <w:r w:rsidRPr="0050578C">
        <w:rPr>
          <w:rFonts w:ascii="Times New Roman" w:eastAsia="Calibri" w:hAnsi="Times New Roman" w:cs="Times New Roman"/>
          <w:sz w:val="28"/>
          <w:szCs w:val="28"/>
        </w:rPr>
        <w:t xml:space="preserve"> составит 15 369,2 тыс. руб., с увеличением относительно ожидаемого поступления доходов в местный бюджет в 2022 году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578C">
        <w:rPr>
          <w:rFonts w:ascii="Times New Roman" w:eastAsia="Calibri" w:hAnsi="Times New Roman" w:cs="Times New Roman"/>
          <w:sz w:val="28"/>
          <w:szCs w:val="28"/>
        </w:rPr>
        <w:t>450,0 тыс. руб. или на 103,0% (2022 год – ожидаемое поступление доходов 14 918,8 тыс. руб.) и с увеличением относительно к уровню первоначально утвержденных доходов в 2022 году на 545,5 тыс. руб. или на 103,7% (первоначально утвержденные доходы на 2022 год – 14 823,7 тыс. руб.);</w:t>
      </w:r>
    </w:p>
    <w:p w:rsidR="0050578C" w:rsidRPr="0050578C" w:rsidRDefault="0050578C" w:rsidP="0050578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7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578C">
        <w:rPr>
          <w:rFonts w:ascii="Times New Roman" w:eastAsia="Calibri" w:hAnsi="Times New Roman" w:cs="Times New Roman"/>
          <w:b/>
          <w:sz w:val="28"/>
          <w:szCs w:val="28"/>
        </w:rPr>
        <w:t xml:space="preserve">на 2024 год </w:t>
      </w:r>
      <w:r w:rsidRPr="0050578C">
        <w:rPr>
          <w:rFonts w:ascii="Times New Roman" w:eastAsia="Calibri" w:hAnsi="Times New Roman" w:cs="Times New Roman"/>
          <w:sz w:val="28"/>
          <w:szCs w:val="28"/>
        </w:rPr>
        <w:t>составит 12 259,4 тыс. руб., с уменьшением поступления планируемых доходов в местный бюджет по сравнению с 2023 годом на                   3 109,8 тыс. руб. или на 20,2%;</w:t>
      </w:r>
    </w:p>
    <w:p w:rsidR="0050578C" w:rsidRPr="0050578C" w:rsidRDefault="0050578C" w:rsidP="0050578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78C">
        <w:rPr>
          <w:rFonts w:ascii="Times New Roman" w:eastAsia="Calibri" w:hAnsi="Times New Roman" w:cs="Times New Roman"/>
          <w:b/>
          <w:sz w:val="28"/>
          <w:szCs w:val="28"/>
        </w:rPr>
        <w:t>на 2025 год</w:t>
      </w:r>
      <w:r w:rsidRPr="0050578C">
        <w:rPr>
          <w:rFonts w:ascii="Times New Roman" w:eastAsia="Calibri" w:hAnsi="Times New Roman" w:cs="Times New Roman"/>
          <w:sz w:val="28"/>
          <w:szCs w:val="28"/>
        </w:rPr>
        <w:t xml:space="preserve"> составит 12 680,6 тыс. руб., с увеличением поступления планируемых доходов в местный бюджет по сравнению с 2024 годом на                   421,2 тыс. руб. или на 103,4%.</w:t>
      </w:r>
    </w:p>
    <w:p w:rsidR="0050578C" w:rsidRPr="0050578C" w:rsidRDefault="0050578C" w:rsidP="0050578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578C">
        <w:rPr>
          <w:rFonts w:ascii="Times New Roman" w:eastAsia="Calibri" w:hAnsi="Times New Roman" w:cs="Times New Roman"/>
          <w:b/>
          <w:sz w:val="28"/>
          <w:szCs w:val="28"/>
        </w:rPr>
        <w:t>Общий объем расходов бюджета:</w:t>
      </w:r>
    </w:p>
    <w:p w:rsidR="0050578C" w:rsidRPr="0050578C" w:rsidRDefault="0050578C" w:rsidP="0050578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78C">
        <w:rPr>
          <w:rFonts w:ascii="Times New Roman" w:eastAsia="Calibri" w:hAnsi="Times New Roman" w:cs="Times New Roman"/>
          <w:b/>
          <w:sz w:val="28"/>
          <w:szCs w:val="28"/>
        </w:rPr>
        <w:t>в 2023 году</w:t>
      </w:r>
      <w:r w:rsidRPr="0050578C">
        <w:rPr>
          <w:rFonts w:ascii="Times New Roman" w:eastAsia="Calibri" w:hAnsi="Times New Roman" w:cs="Times New Roman"/>
          <w:sz w:val="28"/>
          <w:szCs w:val="28"/>
        </w:rPr>
        <w:t xml:space="preserve"> составит 15 771,0 тыс. руб., с уменьшением относительно ожидаемого исполнения на 2022 год на 193,5 тыс. руб. или на 1,2% (2022 год - ожидаемые расходы в сумме 15 964,5 тыс. руб.) и с увеличением относительно к уровню первоначально утвержденных расходов в 2022 году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578C">
        <w:rPr>
          <w:rFonts w:ascii="Times New Roman" w:eastAsia="Calibri" w:hAnsi="Times New Roman" w:cs="Times New Roman"/>
          <w:sz w:val="28"/>
          <w:szCs w:val="28"/>
        </w:rPr>
        <w:t>560,5 тыс. руб. или на 103,7% (первоначально утвержденные расходы на 2022 год - 15 210,5 тыс. руб.);</w:t>
      </w:r>
    </w:p>
    <w:p w:rsidR="0050578C" w:rsidRPr="0050578C" w:rsidRDefault="0050578C" w:rsidP="0050578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78C">
        <w:rPr>
          <w:rFonts w:ascii="Times New Roman" w:eastAsia="Calibri" w:hAnsi="Times New Roman" w:cs="Times New Roman"/>
          <w:b/>
          <w:sz w:val="28"/>
          <w:szCs w:val="28"/>
        </w:rPr>
        <w:t>в 2024 году</w:t>
      </w:r>
      <w:r w:rsidRPr="0050578C">
        <w:rPr>
          <w:rFonts w:ascii="Times New Roman" w:eastAsia="Calibri" w:hAnsi="Times New Roman" w:cs="Times New Roman"/>
          <w:sz w:val="28"/>
          <w:szCs w:val="28"/>
        </w:rPr>
        <w:t xml:space="preserve"> – 12 259,4 тыс. руб., с уменьшением планируемого расхода в 2023 году на 3 511,6 тыс. руб. или на 22,3%;</w:t>
      </w:r>
    </w:p>
    <w:p w:rsidR="0050578C" w:rsidRPr="0050578C" w:rsidRDefault="0050578C" w:rsidP="0050578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78C">
        <w:rPr>
          <w:rFonts w:ascii="Times New Roman" w:eastAsia="Calibri" w:hAnsi="Times New Roman" w:cs="Times New Roman"/>
          <w:b/>
          <w:sz w:val="28"/>
          <w:szCs w:val="28"/>
        </w:rPr>
        <w:t>в 2025 году</w:t>
      </w:r>
      <w:r w:rsidRPr="0050578C">
        <w:rPr>
          <w:rFonts w:ascii="Times New Roman" w:eastAsia="Calibri" w:hAnsi="Times New Roman" w:cs="Times New Roman"/>
          <w:sz w:val="28"/>
          <w:szCs w:val="28"/>
        </w:rPr>
        <w:t xml:space="preserve"> – 12 680,6 тыс. руб., с увеличением планируемого расхода в 2024 году 421,2 тыс. руб. или на 103,4%.</w:t>
      </w:r>
      <w:r w:rsidRPr="0050578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0578C" w:rsidRPr="0050578C" w:rsidRDefault="0050578C" w:rsidP="0050578C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50578C">
        <w:rPr>
          <w:rFonts w:ascii="Times New Roman" w:eastAsia="Calibri" w:hAnsi="Times New Roman" w:cs="Times New Roman"/>
          <w:b/>
          <w:sz w:val="28"/>
          <w:szCs w:val="28"/>
        </w:rPr>
        <w:t>Дефицит бюджета</w:t>
      </w:r>
      <w:r w:rsidRPr="0050578C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Грицовское Веневского района в период 2023 года прогнозируются в сумме 401,8 тыс. руб. (5,0% от общего </w:t>
      </w:r>
      <w:r w:rsidRPr="0050578C">
        <w:rPr>
          <w:rFonts w:ascii="Times New Roman" w:eastAsia="Calibri" w:hAnsi="Times New Roman" w:cs="Times New Roman"/>
          <w:sz w:val="28"/>
          <w:szCs w:val="28"/>
        </w:rPr>
        <w:lastRenderedPageBreak/>
        <w:t>годового объема доходов бюджета поселения на 202</w:t>
      </w:r>
      <w:r w:rsidR="0059007E">
        <w:rPr>
          <w:rFonts w:ascii="Times New Roman" w:eastAsia="Calibri" w:hAnsi="Times New Roman" w:cs="Times New Roman"/>
          <w:sz w:val="28"/>
          <w:szCs w:val="28"/>
        </w:rPr>
        <w:t>3</w:t>
      </w:r>
      <w:r w:rsidRPr="0050578C">
        <w:rPr>
          <w:rFonts w:ascii="Times New Roman" w:eastAsia="Calibri" w:hAnsi="Times New Roman" w:cs="Times New Roman"/>
          <w:sz w:val="28"/>
          <w:szCs w:val="28"/>
        </w:rPr>
        <w:t xml:space="preserve"> год без учета утвержденного объема безвозмездных поступлений и (или) поступлений налоговых доходов по дополнительным нормативам отчислений, если в отношении муниципального образования не осуществляются меры, предусмотренные п. 4 ст. 136 БК РФ, то есть прогнозируется в пределах ограничений (10%) установленных п. 3 ст. 92.1 Бюджетного кодекса Российской Федерации).  </w:t>
      </w:r>
    </w:p>
    <w:p w:rsidR="0050578C" w:rsidRPr="0050578C" w:rsidRDefault="0050578C" w:rsidP="0050578C">
      <w:pPr>
        <w:tabs>
          <w:tab w:val="left" w:pos="710"/>
          <w:tab w:val="left" w:pos="3184"/>
          <w:tab w:val="left" w:pos="5618"/>
        </w:tabs>
        <w:spacing w:after="0" w:line="276" w:lineRule="auto"/>
        <w:ind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78C">
        <w:rPr>
          <w:rFonts w:ascii="Times New Roman" w:eastAsia="Calibri" w:hAnsi="Times New Roman" w:cs="Times New Roman"/>
          <w:sz w:val="28"/>
          <w:szCs w:val="28"/>
        </w:rPr>
        <w:tab/>
        <w:t>В состав источников финансирования дефицита бюджета муниципального образования входит снижение остатков средств на счетах по учету средств бюджета муниципального образования. Дефицит бюджета муниципального образования может превысить ограничения, в пределах суммы указанных поступлений и снижения остатков средств на счетах по учету средств бюджета муниципального образования.</w:t>
      </w:r>
    </w:p>
    <w:p w:rsidR="00DB1224" w:rsidRPr="00DB1224" w:rsidRDefault="00DB1224" w:rsidP="00DB1224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B1224" w:rsidRPr="0050578C" w:rsidRDefault="00DB1224" w:rsidP="00DB122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78C">
        <w:rPr>
          <w:rFonts w:ascii="Times New Roman" w:hAnsi="Times New Roman" w:cs="Times New Roman"/>
          <w:b/>
          <w:sz w:val="28"/>
          <w:szCs w:val="28"/>
        </w:rPr>
        <w:t>Заключение Контрольно-счетной палаты муниципального образования Веневский район:</w:t>
      </w:r>
    </w:p>
    <w:p w:rsidR="00DB1224" w:rsidRPr="0050578C" w:rsidRDefault="00DB1224" w:rsidP="00DB12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0578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Представленный проект решения Собрания депутатов муниципального образования Грицовское Веневского района «О бюджете муниципального образования Грицовское Веневского района на 202</w:t>
      </w:r>
      <w:r w:rsidR="0050578C" w:rsidRPr="0050578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3</w:t>
      </w:r>
      <w:r w:rsidRPr="0050578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год и на плановый период 202</w:t>
      </w:r>
      <w:r w:rsidR="0050578C" w:rsidRPr="0050578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4</w:t>
      </w:r>
      <w:r w:rsidRPr="0050578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и 202</w:t>
      </w:r>
      <w:r w:rsidR="0050578C" w:rsidRPr="0050578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5</w:t>
      </w:r>
      <w:r w:rsidRPr="0050578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годов» соответствует требованиям Конституции Российской Федерации, законодательства Российской Федерации, Тульской области и нормативно-правовых актов муниципального образования Грицовское Веневского района в части формирования бюджета  муниципального образования Грицовское Веневского района и может быть рекомендован Собранию депутатов муниципального образования Грицовское Веневского района к рассмотрению.</w:t>
      </w:r>
    </w:p>
    <w:p w:rsidR="00DB1224" w:rsidRPr="00DB1224" w:rsidRDefault="00DB1224" w:rsidP="00DB1224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DB1224" w:rsidRPr="00DB1224" w:rsidSect="001D1A53">
      <w:pgSz w:w="11906" w:h="16838"/>
      <w:pgMar w:top="1134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827C7"/>
    <w:multiLevelType w:val="hybridMultilevel"/>
    <w:tmpl w:val="7E005F66"/>
    <w:lvl w:ilvl="0" w:tplc="998292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DA"/>
    <w:rsid w:val="001674DA"/>
    <w:rsid w:val="001D1A53"/>
    <w:rsid w:val="001E570A"/>
    <w:rsid w:val="001F5591"/>
    <w:rsid w:val="002120A6"/>
    <w:rsid w:val="00326ADB"/>
    <w:rsid w:val="003275D1"/>
    <w:rsid w:val="00420FFB"/>
    <w:rsid w:val="0050578C"/>
    <w:rsid w:val="0059007E"/>
    <w:rsid w:val="0061188D"/>
    <w:rsid w:val="006A009C"/>
    <w:rsid w:val="006B4F69"/>
    <w:rsid w:val="007231DA"/>
    <w:rsid w:val="007D0E41"/>
    <w:rsid w:val="008B5DAC"/>
    <w:rsid w:val="009D3486"/>
    <w:rsid w:val="00A473AD"/>
    <w:rsid w:val="00B70F27"/>
    <w:rsid w:val="00D67C76"/>
    <w:rsid w:val="00DB1224"/>
    <w:rsid w:val="00E146A1"/>
    <w:rsid w:val="00EF2232"/>
    <w:rsid w:val="00F934DE"/>
    <w:rsid w:val="00FE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D06FB8-A1DF-4BBD-955E-85DD0513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F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6B4F69"/>
    <w:pPr>
      <w:spacing w:after="0" w:line="240" w:lineRule="auto"/>
    </w:pPr>
  </w:style>
  <w:style w:type="character" w:styleId="a5">
    <w:name w:val="Strong"/>
    <w:basedOn w:val="a0"/>
    <w:qFormat/>
    <w:rsid w:val="005057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2019-02-18T11:00:00Z</dcterms:created>
  <dcterms:modified xsi:type="dcterms:W3CDTF">2022-12-23T07:37:00Z</dcterms:modified>
</cp:coreProperties>
</file>