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9DC" w:rsidRDefault="002459DC" w:rsidP="002459DC">
      <w:pPr>
        <w:pStyle w:val="a3"/>
        <w:framePr w:w="0" w:hRule="auto" w:hSpace="0" w:vSpace="0" w:wrap="auto" w:vAnchor="margin" w:hAnchor="text" w:xAlign="left" w:yAlign="inline"/>
        <w:tabs>
          <w:tab w:val="left" w:pos="4820"/>
          <w:tab w:val="left" w:pos="6345"/>
        </w:tabs>
        <w:spacing w:line="240" w:lineRule="auto"/>
        <w:ind w:firstLine="0"/>
        <w:rPr>
          <w:rStyle w:val="a7"/>
          <w:sz w:val="32"/>
          <w:szCs w:val="32"/>
          <w:lang w:val="en-US"/>
        </w:rPr>
      </w:pPr>
      <w:r>
        <w:rPr>
          <w:bCs/>
          <w:noProof/>
        </w:rPr>
        <w:drawing>
          <wp:anchor distT="0" distB="0" distL="114300" distR="114300" simplePos="0" relativeHeight="251659264" behindDoc="1" locked="0" layoutInCell="1" allowOverlap="1" wp14:anchorId="2499F9F7" wp14:editId="42173D97">
            <wp:simplePos x="0" y="0"/>
            <wp:positionH relativeFrom="column">
              <wp:posOffset>2994660</wp:posOffset>
            </wp:positionH>
            <wp:positionV relativeFrom="paragraph">
              <wp:posOffset>635</wp:posOffset>
            </wp:positionV>
            <wp:extent cx="302400" cy="486000"/>
            <wp:effectExtent l="0" t="0" r="2540" b="9525"/>
            <wp:wrapThrough wrapText="bothSides">
              <wp:wrapPolygon edited="0">
                <wp:start x="0" y="0"/>
                <wp:lineTo x="0" y="21176"/>
                <wp:lineTo x="20420" y="21176"/>
                <wp:lineTo x="20420" y="0"/>
                <wp:lineTo x="0" y="0"/>
              </wp:wrapPolygon>
            </wp:wrapThrough>
            <wp:docPr id="1" name="Рисунок 1" descr="герб_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" cy="4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59DC" w:rsidRDefault="002459DC" w:rsidP="002459DC">
      <w:pPr>
        <w:pStyle w:val="a3"/>
        <w:framePr w:w="0" w:hRule="auto" w:hSpace="0" w:vSpace="0" w:wrap="auto" w:vAnchor="margin" w:hAnchor="text" w:xAlign="left" w:yAlign="inline"/>
        <w:tabs>
          <w:tab w:val="left" w:pos="4820"/>
          <w:tab w:val="left" w:pos="6345"/>
        </w:tabs>
        <w:spacing w:line="240" w:lineRule="auto"/>
        <w:ind w:firstLine="0"/>
        <w:rPr>
          <w:rStyle w:val="a7"/>
          <w:sz w:val="32"/>
          <w:szCs w:val="32"/>
          <w:lang w:val="en-US"/>
        </w:rPr>
      </w:pPr>
    </w:p>
    <w:p w:rsidR="002459DC" w:rsidRDefault="002459DC" w:rsidP="002459DC">
      <w:pPr>
        <w:pStyle w:val="a3"/>
        <w:framePr w:w="0" w:hRule="auto" w:hSpace="0" w:vSpace="0" w:wrap="auto" w:vAnchor="margin" w:hAnchor="text" w:xAlign="left" w:yAlign="inline"/>
        <w:tabs>
          <w:tab w:val="left" w:pos="4820"/>
          <w:tab w:val="left" w:pos="6345"/>
        </w:tabs>
        <w:spacing w:line="240" w:lineRule="auto"/>
        <w:ind w:firstLine="0"/>
        <w:rPr>
          <w:rStyle w:val="a7"/>
          <w:sz w:val="32"/>
          <w:szCs w:val="32"/>
          <w:lang w:val="en-US"/>
        </w:rPr>
      </w:pPr>
    </w:p>
    <w:p w:rsidR="002459DC" w:rsidRPr="00C80167" w:rsidRDefault="002459DC" w:rsidP="002459DC">
      <w:pPr>
        <w:pStyle w:val="a3"/>
        <w:framePr w:w="0" w:hRule="auto" w:hSpace="0" w:vSpace="0" w:wrap="auto" w:vAnchor="margin" w:hAnchor="text" w:xAlign="left" w:yAlign="inline"/>
        <w:tabs>
          <w:tab w:val="left" w:pos="4820"/>
          <w:tab w:val="left" w:pos="6345"/>
        </w:tabs>
        <w:spacing w:line="288" w:lineRule="auto"/>
        <w:ind w:firstLine="0"/>
        <w:rPr>
          <w:rStyle w:val="a7"/>
          <w:b/>
          <w:sz w:val="32"/>
          <w:szCs w:val="32"/>
        </w:rPr>
      </w:pPr>
      <w:r w:rsidRPr="00C80167">
        <w:rPr>
          <w:rStyle w:val="a7"/>
          <w:b/>
          <w:sz w:val="32"/>
          <w:szCs w:val="32"/>
        </w:rPr>
        <w:t>Тульская область</w:t>
      </w:r>
    </w:p>
    <w:p w:rsidR="002459DC" w:rsidRPr="00C80167" w:rsidRDefault="002459DC" w:rsidP="002459DC">
      <w:pPr>
        <w:pStyle w:val="a3"/>
        <w:framePr w:w="0" w:hRule="auto" w:hSpace="0" w:vSpace="0" w:wrap="auto" w:vAnchor="margin" w:hAnchor="text" w:xAlign="left" w:yAlign="inline"/>
        <w:tabs>
          <w:tab w:val="left" w:pos="4820"/>
          <w:tab w:val="left" w:pos="6345"/>
        </w:tabs>
        <w:spacing w:line="288" w:lineRule="auto"/>
        <w:ind w:firstLine="0"/>
        <w:rPr>
          <w:rStyle w:val="a7"/>
          <w:b/>
          <w:sz w:val="32"/>
          <w:szCs w:val="32"/>
        </w:rPr>
      </w:pPr>
      <w:r w:rsidRPr="00C80167">
        <w:rPr>
          <w:rStyle w:val="a7"/>
          <w:b/>
          <w:sz w:val="32"/>
          <w:szCs w:val="32"/>
        </w:rPr>
        <w:t>муниципальное образование Веневский район</w:t>
      </w:r>
    </w:p>
    <w:p w:rsidR="002459DC" w:rsidRPr="00C80167" w:rsidRDefault="002459DC" w:rsidP="002459DC">
      <w:pPr>
        <w:pStyle w:val="a3"/>
        <w:framePr w:w="0" w:hRule="auto" w:hSpace="0" w:vSpace="0" w:wrap="auto" w:vAnchor="margin" w:hAnchor="text" w:xAlign="left" w:yAlign="inline"/>
        <w:tabs>
          <w:tab w:val="left" w:pos="2072"/>
          <w:tab w:val="left" w:pos="2375"/>
          <w:tab w:val="center" w:pos="5462"/>
        </w:tabs>
        <w:spacing w:line="288" w:lineRule="auto"/>
        <w:ind w:firstLine="0"/>
        <w:rPr>
          <w:rStyle w:val="a7"/>
          <w:b/>
          <w:sz w:val="32"/>
          <w:szCs w:val="32"/>
        </w:rPr>
      </w:pPr>
      <w:r w:rsidRPr="00C80167">
        <w:rPr>
          <w:rStyle w:val="a7"/>
          <w:b/>
          <w:sz w:val="32"/>
          <w:szCs w:val="32"/>
        </w:rPr>
        <w:t>Контрольно-счетная палата</w:t>
      </w:r>
    </w:p>
    <w:p w:rsidR="002459DC" w:rsidRPr="00C80167" w:rsidRDefault="002459DC" w:rsidP="002459DC">
      <w:pPr>
        <w:pStyle w:val="a3"/>
        <w:framePr w:w="0" w:hRule="auto" w:hSpace="0" w:vSpace="0" w:wrap="auto" w:vAnchor="margin" w:hAnchor="text" w:xAlign="left" w:yAlign="inline"/>
        <w:spacing w:line="288" w:lineRule="auto"/>
        <w:ind w:firstLine="0"/>
        <w:rPr>
          <w:rStyle w:val="a7"/>
          <w:b/>
          <w:sz w:val="32"/>
          <w:szCs w:val="32"/>
        </w:rPr>
      </w:pPr>
      <w:r w:rsidRPr="00C80167">
        <w:rPr>
          <w:rStyle w:val="a7"/>
          <w:b/>
          <w:sz w:val="32"/>
          <w:szCs w:val="32"/>
        </w:rPr>
        <w:t xml:space="preserve">муниципального </w:t>
      </w:r>
      <w:bookmarkStart w:id="0" w:name="_GoBack"/>
      <w:bookmarkEnd w:id="0"/>
      <w:r w:rsidR="00D50B6F" w:rsidRPr="00C80167">
        <w:rPr>
          <w:rStyle w:val="a7"/>
          <w:b/>
          <w:sz w:val="32"/>
          <w:szCs w:val="32"/>
        </w:rPr>
        <w:t>образования Веневский</w:t>
      </w:r>
      <w:r w:rsidRPr="00C80167">
        <w:rPr>
          <w:rStyle w:val="a7"/>
          <w:b/>
          <w:sz w:val="32"/>
          <w:szCs w:val="32"/>
        </w:rPr>
        <w:t xml:space="preserve"> район</w:t>
      </w:r>
    </w:p>
    <w:p w:rsidR="002459DC" w:rsidRPr="00C80167" w:rsidRDefault="002459DC" w:rsidP="002459DC">
      <w:pPr>
        <w:pStyle w:val="a3"/>
        <w:framePr w:w="0" w:hRule="auto" w:hSpace="0" w:vSpace="0" w:wrap="auto" w:vAnchor="margin" w:hAnchor="text" w:xAlign="left" w:yAlign="inline"/>
        <w:spacing w:line="240" w:lineRule="auto"/>
        <w:ind w:firstLine="0"/>
        <w:rPr>
          <w:rStyle w:val="a7"/>
          <w:b/>
        </w:rPr>
      </w:pPr>
    </w:p>
    <w:p w:rsidR="002459DC" w:rsidRPr="00335E87" w:rsidRDefault="00335E87" w:rsidP="00335E87">
      <w:pPr>
        <w:jc w:val="center"/>
        <w:rPr>
          <w:b/>
          <w:sz w:val="28"/>
        </w:rPr>
      </w:pPr>
      <w:r w:rsidRPr="00335E87">
        <w:rPr>
          <w:b/>
          <w:sz w:val="28"/>
        </w:rPr>
        <w:t>ПРИКАЗ</w:t>
      </w:r>
    </w:p>
    <w:p w:rsidR="002459DC" w:rsidRPr="00335E87" w:rsidRDefault="002459DC" w:rsidP="002459DC">
      <w:pPr>
        <w:rPr>
          <w:b/>
        </w:rPr>
      </w:pPr>
    </w:p>
    <w:p w:rsidR="002459DC" w:rsidRPr="008551FB" w:rsidRDefault="002459DC" w:rsidP="002459DC"/>
    <w:p w:rsidR="00DE4A27" w:rsidRPr="00335E87" w:rsidRDefault="005D3035" w:rsidP="00EC0782">
      <w:pPr>
        <w:rPr>
          <w:b/>
          <w:sz w:val="28"/>
        </w:rPr>
      </w:pPr>
      <w:r>
        <w:rPr>
          <w:b/>
          <w:sz w:val="28"/>
        </w:rPr>
        <w:t>31.08</w:t>
      </w:r>
      <w:r w:rsidR="00335E87" w:rsidRPr="00335E87">
        <w:rPr>
          <w:b/>
          <w:sz w:val="28"/>
        </w:rPr>
        <w:t xml:space="preserve"> .2013                                                               </w:t>
      </w:r>
      <w:r w:rsidR="00335E87">
        <w:rPr>
          <w:b/>
          <w:sz w:val="28"/>
        </w:rPr>
        <w:t xml:space="preserve">                           </w:t>
      </w:r>
      <w:r>
        <w:rPr>
          <w:b/>
          <w:sz w:val="28"/>
        </w:rPr>
        <w:t xml:space="preserve">       </w:t>
      </w:r>
      <w:r w:rsidR="00335E87" w:rsidRPr="00335E87">
        <w:rPr>
          <w:b/>
          <w:sz w:val="28"/>
        </w:rPr>
        <w:t xml:space="preserve">           № </w:t>
      </w:r>
      <w:r>
        <w:rPr>
          <w:b/>
          <w:sz w:val="28"/>
        </w:rPr>
        <w:t>7/</w:t>
      </w:r>
      <w:proofErr w:type="spellStart"/>
      <w:r>
        <w:rPr>
          <w:b/>
          <w:sz w:val="28"/>
        </w:rPr>
        <w:t>вн</w:t>
      </w:r>
      <w:proofErr w:type="spellEnd"/>
    </w:p>
    <w:p w:rsidR="00335E87" w:rsidRPr="00335E87" w:rsidRDefault="00335E87" w:rsidP="00EC0782">
      <w:pPr>
        <w:rPr>
          <w:b/>
          <w:sz w:val="28"/>
        </w:rPr>
      </w:pPr>
    </w:p>
    <w:p w:rsidR="00335E87" w:rsidRDefault="00335E87" w:rsidP="00EC0782">
      <w:pPr>
        <w:rPr>
          <w:b/>
          <w:sz w:val="28"/>
        </w:rPr>
      </w:pPr>
      <w:r w:rsidRPr="00335E87">
        <w:rPr>
          <w:b/>
          <w:sz w:val="28"/>
        </w:rPr>
        <w:t xml:space="preserve">Об утверждении Стандарта </w:t>
      </w:r>
      <w:r>
        <w:rPr>
          <w:b/>
          <w:sz w:val="28"/>
        </w:rPr>
        <w:t>внешнего муниципального финансового контроля «Проведение аудита эффективности использования муниципальных средств»</w:t>
      </w:r>
    </w:p>
    <w:p w:rsidR="00335E87" w:rsidRDefault="00335E87" w:rsidP="00EC0782">
      <w:pPr>
        <w:rPr>
          <w:b/>
          <w:sz w:val="28"/>
        </w:rPr>
      </w:pPr>
    </w:p>
    <w:p w:rsidR="00335E87" w:rsidRDefault="00335E87" w:rsidP="00EC0782">
      <w:pPr>
        <w:rPr>
          <w:sz w:val="28"/>
        </w:rPr>
      </w:pPr>
      <w:r>
        <w:rPr>
          <w:sz w:val="28"/>
        </w:rPr>
        <w:t xml:space="preserve">На основании Положения о Контрольно-счетной палате муниципального образования Веневский район, утвержденного решением Собрания представителей муниципального образования Веневский район от </w:t>
      </w:r>
      <w:r w:rsidR="004A352E">
        <w:rPr>
          <w:sz w:val="28"/>
        </w:rPr>
        <w:t>23.12.2011 № 27/203, в целях обеспечения деятельности Контрольно-счетной палаты муниципального образования Веневский район</w:t>
      </w:r>
    </w:p>
    <w:p w:rsidR="004A352E" w:rsidRDefault="004A352E" w:rsidP="00EC0782">
      <w:pPr>
        <w:rPr>
          <w:sz w:val="28"/>
        </w:rPr>
      </w:pPr>
      <w:r>
        <w:rPr>
          <w:sz w:val="28"/>
        </w:rPr>
        <w:t xml:space="preserve"> </w:t>
      </w:r>
    </w:p>
    <w:p w:rsidR="004A352E" w:rsidRDefault="004A352E" w:rsidP="00EC0782">
      <w:pPr>
        <w:rPr>
          <w:b/>
          <w:sz w:val="28"/>
        </w:rPr>
      </w:pPr>
      <w:r>
        <w:rPr>
          <w:b/>
          <w:sz w:val="28"/>
        </w:rPr>
        <w:t>ПРИКАЗЫВАЮ:</w:t>
      </w:r>
    </w:p>
    <w:p w:rsidR="004A352E" w:rsidRDefault="004A352E" w:rsidP="00EC0782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4A352E" w:rsidRDefault="00EA3CFD" w:rsidP="004A352E">
      <w:pPr>
        <w:pStyle w:val="aa"/>
        <w:numPr>
          <w:ilvl w:val="0"/>
          <w:numId w:val="3"/>
        </w:numPr>
        <w:rPr>
          <w:sz w:val="28"/>
        </w:rPr>
      </w:pPr>
      <w:r>
        <w:rPr>
          <w:sz w:val="28"/>
        </w:rPr>
        <w:t>Утвердить Стандарт внешнего муниципального финансового контроля «Проведение аудита эффективности использования муниципальных средств» (Приложение к приказу).</w:t>
      </w:r>
    </w:p>
    <w:p w:rsidR="00EA3CFD" w:rsidRDefault="00EA3CFD" w:rsidP="004A352E">
      <w:pPr>
        <w:pStyle w:val="aa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Стандарт внешнего муниципального финансового контроля «Проведение аудита эффективности использования муниципальных средств» ввести в действие с </w:t>
      </w:r>
      <w:r w:rsidR="005D3035">
        <w:rPr>
          <w:sz w:val="28"/>
        </w:rPr>
        <w:t>31.08.</w:t>
      </w:r>
      <w:r>
        <w:rPr>
          <w:sz w:val="28"/>
        </w:rPr>
        <w:t xml:space="preserve"> 2013 года.</w:t>
      </w:r>
    </w:p>
    <w:p w:rsidR="00EA3CFD" w:rsidRDefault="00EA3CFD" w:rsidP="004A352E">
      <w:pPr>
        <w:pStyle w:val="aa"/>
        <w:numPr>
          <w:ilvl w:val="0"/>
          <w:numId w:val="3"/>
        </w:numPr>
        <w:rPr>
          <w:sz w:val="28"/>
        </w:rPr>
      </w:pPr>
      <w:r>
        <w:rPr>
          <w:sz w:val="28"/>
        </w:rPr>
        <w:t>Приказ вступает в силу с момента подписания.</w:t>
      </w:r>
    </w:p>
    <w:p w:rsidR="00EA3CFD" w:rsidRDefault="00EA3CFD" w:rsidP="00EA3CFD">
      <w:pPr>
        <w:rPr>
          <w:sz w:val="28"/>
        </w:rPr>
      </w:pPr>
    </w:p>
    <w:p w:rsidR="00EA3CFD" w:rsidRDefault="00EA3CFD" w:rsidP="00EA3CFD">
      <w:pPr>
        <w:rPr>
          <w:sz w:val="28"/>
        </w:rPr>
      </w:pPr>
    </w:p>
    <w:p w:rsidR="00EA3CFD" w:rsidRDefault="00EA3CFD" w:rsidP="00EA3CFD">
      <w:pPr>
        <w:rPr>
          <w:sz w:val="28"/>
        </w:rPr>
      </w:pPr>
    </w:p>
    <w:p w:rsidR="00EA3CFD" w:rsidRDefault="00EA3CFD" w:rsidP="00EA3CFD">
      <w:pPr>
        <w:rPr>
          <w:b/>
          <w:sz w:val="28"/>
        </w:rPr>
      </w:pPr>
      <w:r>
        <w:rPr>
          <w:b/>
          <w:sz w:val="28"/>
        </w:rPr>
        <w:t>Председатель</w:t>
      </w:r>
    </w:p>
    <w:p w:rsidR="00EA3CFD" w:rsidRDefault="00EA3CFD" w:rsidP="00EA3CFD">
      <w:pPr>
        <w:rPr>
          <w:b/>
          <w:sz w:val="28"/>
        </w:rPr>
      </w:pPr>
      <w:r>
        <w:rPr>
          <w:b/>
          <w:sz w:val="28"/>
        </w:rPr>
        <w:t>Контрольно-счетной палаты</w:t>
      </w:r>
    </w:p>
    <w:p w:rsidR="00EA3CFD" w:rsidRDefault="00EA3CFD" w:rsidP="00EA3CFD">
      <w:pPr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EA3CFD" w:rsidRDefault="00EA3CFD" w:rsidP="00EA3CFD">
      <w:pPr>
        <w:rPr>
          <w:b/>
          <w:sz w:val="28"/>
        </w:rPr>
      </w:pPr>
      <w:r>
        <w:rPr>
          <w:b/>
          <w:sz w:val="28"/>
        </w:rPr>
        <w:t>Веневский район                                                                                 С.А. Решетняк</w:t>
      </w:r>
    </w:p>
    <w:p w:rsidR="00EA3CFD" w:rsidRDefault="00EA3CFD" w:rsidP="00EA3CFD">
      <w:pPr>
        <w:rPr>
          <w:b/>
          <w:sz w:val="28"/>
        </w:rPr>
      </w:pPr>
    </w:p>
    <w:p w:rsidR="00EA3CFD" w:rsidRDefault="00EA3CFD" w:rsidP="00EA3CFD">
      <w:pPr>
        <w:rPr>
          <w:b/>
          <w:sz w:val="28"/>
        </w:rPr>
      </w:pPr>
    </w:p>
    <w:p w:rsidR="00EA3CFD" w:rsidRDefault="00EA3CFD" w:rsidP="00EA3CFD">
      <w:pPr>
        <w:rPr>
          <w:b/>
          <w:sz w:val="28"/>
        </w:rPr>
      </w:pPr>
    </w:p>
    <w:p w:rsidR="00EA3CFD" w:rsidRDefault="00EA3CFD" w:rsidP="00EA3CFD">
      <w:pPr>
        <w:rPr>
          <w:b/>
          <w:sz w:val="28"/>
        </w:rPr>
      </w:pPr>
    </w:p>
    <w:p w:rsidR="00EA3CFD" w:rsidRDefault="00EA3CFD" w:rsidP="00EA3CFD">
      <w:pPr>
        <w:rPr>
          <w:sz w:val="28"/>
        </w:rPr>
      </w:pPr>
      <w:r>
        <w:rPr>
          <w:b/>
          <w:sz w:val="28"/>
        </w:rPr>
        <w:lastRenderedPageBreak/>
        <w:t xml:space="preserve">                                                                                               </w:t>
      </w:r>
      <w:r w:rsidR="008C74BB">
        <w:rPr>
          <w:b/>
          <w:sz w:val="28"/>
        </w:rPr>
        <w:t xml:space="preserve"> </w:t>
      </w:r>
      <w:r>
        <w:rPr>
          <w:b/>
          <w:sz w:val="28"/>
        </w:rPr>
        <w:t xml:space="preserve">   </w:t>
      </w:r>
      <w:r w:rsidRPr="00EA3CFD">
        <w:rPr>
          <w:sz w:val="28"/>
        </w:rPr>
        <w:t xml:space="preserve">Приложение </w:t>
      </w:r>
      <w:r>
        <w:rPr>
          <w:sz w:val="28"/>
        </w:rPr>
        <w:t>к приказу</w:t>
      </w:r>
    </w:p>
    <w:p w:rsidR="008C74BB" w:rsidRDefault="00EA3CFD" w:rsidP="00EA3CFD">
      <w:pPr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="008C74BB">
        <w:rPr>
          <w:sz w:val="28"/>
        </w:rPr>
        <w:t xml:space="preserve">                     </w:t>
      </w:r>
      <w:r>
        <w:rPr>
          <w:sz w:val="28"/>
        </w:rPr>
        <w:t xml:space="preserve">  Контрольно-счетной палаты</w:t>
      </w:r>
    </w:p>
    <w:p w:rsidR="008C74BB" w:rsidRDefault="008C74BB" w:rsidP="00EA3CFD">
      <w:pPr>
        <w:rPr>
          <w:sz w:val="28"/>
        </w:rPr>
      </w:pPr>
      <w:r>
        <w:rPr>
          <w:sz w:val="28"/>
        </w:rPr>
        <w:t xml:space="preserve">                                                       Муниципального образования Веневский район </w:t>
      </w:r>
    </w:p>
    <w:p w:rsidR="00EA3CFD" w:rsidRDefault="008C74BB" w:rsidP="008C74BB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от </w:t>
      </w:r>
      <w:r w:rsidR="005D3035">
        <w:rPr>
          <w:sz w:val="28"/>
        </w:rPr>
        <w:t>31.08.</w:t>
      </w:r>
      <w:r>
        <w:rPr>
          <w:sz w:val="28"/>
        </w:rPr>
        <w:t xml:space="preserve"> 2013 №</w:t>
      </w:r>
      <w:r w:rsidR="005D3035">
        <w:rPr>
          <w:sz w:val="28"/>
        </w:rPr>
        <w:t xml:space="preserve"> 7/</w:t>
      </w:r>
      <w:proofErr w:type="spellStart"/>
      <w:r w:rsidR="005D3035">
        <w:rPr>
          <w:sz w:val="28"/>
        </w:rPr>
        <w:t>вн</w:t>
      </w:r>
      <w:proofErr w:type="spellEnd"/>
    </w:p>
    <w:p w:rsidR="008C74BB" w:rsidRDefault="008C74BB" w:rsidP="008C74BB">
      <w:pPr>
        <w:jc w:val="center"/>
        <w:rPr>
          <w:sz w:val="28"/>
        </w:rPr>
      </w:pPr>
    </w:p>
    <w:p w:rsidR="008C74BB" w:rsidRDefault="008C74BB" w:rsidP="008C74BB">
      <w:pPr>
        <w:jc w:val="center"/>
        <w:rPr>
          <w:sz w:val="28"/>
        </w:rPr>
      </w:pPr>
    </w:p>
    <w:p w:rsidR="008C74BB" w:rsidRDefault="008C74BB" w:rsidP="008C74BB">
      <w:pPr>
        <w:jc w:val="center"/>
        <w:rPr>
          <w:b/>
          <w:sz w:val="28"/>
        </w:rPr>
      </w:pPr>
      <w:r>
        <w:rPr>
          <w:b/>
          <w:sz w:val="28"/>
        </w:rPr>
        <w:t>Стандарт внешнего муниципального финансового контроля «Проведение аудита эффективности использования муниципальных средств»</w:t>
      </w:r>
    </w:p>
    <w:p w:rsidR="008C74BB" w:rsidRDefault="008C74BB" w:rsidP="008C74BB">
      <w:pPr>
        <w:jc w:val="center"/>
        <w:rPr>
          <w:b/>
          <w:sz w:val="28"/>
        </w:rPr>
      </w:pPr>
    </w:p>
    <w:p w:rsidR="008C74BB" w:rsidRDefault="008C74BB" w:rsidP="008C74BB">
      <w:pPr>
        <w:pStyle w:val="aa"/>
        <w:numPr>
          <w:ilvl w:val="0"/>
          <w:numId w:val="4"/>
        </w:numPr>
        <w:jc w:val="center"/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3B4BF1" w:rsidRPr="003B4BF1" w:rsidRDefault="003B4BF1" w:rsidP="003B4BF1">
      <w:pPr>
        <w:ind w:left="720" w:firstLine="0"/>
        <w:rPr>
          <w:b/>
          <w:sz w:val="28"/>
        </w:rPr>
      </w:pPr>
    </w:p>
    <w:p w:rsidR="008C74BB" w:rsidRDefault="008C74BB" w:rsidP="008C74BB">
      <w:pPr>
        <w:pStyle w:val="aa"/>
        <w:ind w:left="1080" w:firstLine="0"/>
        <w:rPr>
          <w:b/>
          <w:sz w:val="28"/>
        </w:rPr>
      </w:pPr>
    </w:p>
    <w:p w:rsidR="008C74BB" w:rsidRDefault="008C74BB" w:rsidP="001D036A">
      <w:pPr>
        <w:pStyle w:val="aa"/>
        <w:numPr>
          <w:ilvl w:val="1"/>
          <w:numId w:val="6"/>
        </w:numPr>
        <w:rPr>
          <w:sz w:val="28"/>
        </w:rPr>
      </w:pPr>
      <w:r>
        <w:rPr>
          <w:sz w:val="28"/>
        </w:rPr>
        <w:t>Стандарт финансового контроля (СФК) «Проведение аудита эффективности использования муниципальных средств» (далее – Стандарт) разработан в соответствии:</w:t>
      </w:r>
    </w:p>
    <w:p w:rsidR="001D036A" w:rsidRPr="001D036A" w:rsidRDefault="001D036A" w:rsidP="003B4BF1">
      <w:pPr>
        <w:pStyle w:val="aa"/>
        <w:ind w:left="2880" w:firstLine="0"/>
        <w:rPr>
          <w:sz w:val="28"/>
        </w:rPr>
      </w:pPr>
      <w:r w:rsidRPr="001D036A">
        <w:rPr>
          <w:sz w:val="28"/>
        </w:rPr>
        <w:t>- с Бюджетны</w:t>
      </w:r>
      <w:r w:rsidR="008C74BB" w:rsidRPr="001D036A">
        <w:rPr>
          <w:sz w:val="28"/>
        </w:rPr>
        <w:t>м</w:t>
      </w:r>
      <w:r w:rsidRPr="001D036A">
        <w:rPr>
          <w:sz w:val="28"/>
        </w:rPr>
        <w:t xml:space="preserve"> кодексом РФ;</w:t>
      </w:r>
    </w:p>
    <w:p w:rsidR="001D036A" w:rsidRPr="001D036A" w:rsidRDefault="001D036A" w:rsidP="003B4BF1">
      <w:pPr>
        <w:pStyle w:val="aa"/>
        <w:ind w:left="2880" w:firstLine="0"/>
        <w:rPr>
          <w:sz w:val="28"/>
        </w:rPr>
      </w:pPr>
      <w:r w:rsidRPr="001D036A">
        <w:rPr>
          <w:sz w:val="28"/>
        </w:rPr>
        <w:t>- Федеральным законом от 07.02.2011 № 6 – 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1D036A" w:rsidRPr="001D036A" w:rsidRDefault="001D036A" w:rsidP="003B4BF1">
      <w:pPr>
        <w:pStyle w:val="aa"/>
        <w:ind w:left="2880" w:firstLine="0"/>
        <w:rPr>
          <w:sz w:val="28"/>
        </w:rPr>
      </w:pPr>
      <w:r w:rsidRPr="001D036A">
        <w:rPr>
          <w:sz w:val="28"/>
        </w:rPr>
        <w:t>- с общими требованиями к стандартам внешнего государственного и муниципального финансового контроля, утвержденными Коллегией Счетной палаты РФ (протокол от 12.05.2012 № 21 К (854);</w:t>
      </w:r>
    </w:p>
    <w:p w:rsidR="001D036A" w:rsidRPr="001D036A" w:rsidRDefault="001D036A" w:rsidP="003B4BF1">
      <w:pPr>
        <w:pStyle w:val="aa"/>
        <w:ind w:left="2880" w:firstLine="0"/>
        <w:rPr>
          <w:sz w:val="28"/>
        </w:rPr>
      </w:pPr>
    </w:p>
    <w:p w:rsidR="008C74BB" w:rsidRDefault="003B4BF1" w:rsidP="003B4BF1">
      <w:pPr>
        <w:pStyle w:val="aa"/>
        <w:numPr>
          <w:ilvl w:val="1"/>
          <w:numId w:val="6"/>
        </w:numPr>
        <w:rPr>
          <w:sz w:val="28"/>
        </w:rPr>
      </w:pPr>
      <w:r>
        <w:rPr>
          <w:sz w:val="28"/>
        </w:rPr>
        <w:t>При подготовке настоящего Стандарта был использован Стандарт Счетной палаты Российской Федерации СФК</w:t>
      </w:r>
      <w:r w:rsidR="005D3035">
        <w:rPr>
          <w:sz w:val="28"/>
        </w:rPr>
        <w:t xml:space="preserve"> </w:t>
      </w:r>
      <w:r>
        <w:rPr>
          <w:sz w:val="28"/>
        </w:rPr>
        <w:t>104 «Проведение аудита эффективности использования государственных средств», разработанный сводным департаментом аппарата Счетной палаты и утвержденный решением Коллегии Счетной палаты РФ от 09.06.2009 протокол № 31К (668).</w:t>
      </w:r>
    </w:p>
    <w:p w:rsidR="003B4BF1" w:rsidRDefault="003B4BF1" w:rsidP="003B4BF1">
      <w:pPr>
        <w:pStyle w:val="aa"/>
        <w:numPr>
          <w:ilvl w:val="1"/>
          <w:numId w:val="6"/>
        </w:numPr>
        <w:rPr>
          <w:sz w:val="28"/>
        </w:rPr>
      </w:pPr>
      <w:r>
        <w:rPr>
          <w:sz w:val="28"/>
        </w:rPr>
        <w:t>Стандарт устанавливает основные нормы, правила и требования, выполняемые Контрольно-счетной палатой муниципального образования Веневский район</w:t>
      </w:r>
      <w:r w:rsidR="00F742F6">
        <w:rPr>
          <w:sz w:val="28"/>
        </w:rPr>
        <w:t xml:space="preserve"> (далее – КСП), при организации и проведении аудита эффективности использования муниципальных средств в рамках общих правил проведения контрольных мероприятий.</w:t>
      </w:r>
    </w:p>
    <w:p w:rsidR="00F742F6" w:rsidRDefault="00F742F6" w:rsidP="003B4BF1">
      <w:pPr>
        <w:pStyle w:val="aa"/>
        <w:numPr>
          <w:ilvl w:val="1"/>
          <w:numId w:val="6"/>
        </w:numPr>
        <w:rPr>
          <w:sz w:val="28"/>
        </w:rPr>
      </w:pPr>
      <w:r>
        <w:rPr>
          <w:sz w:val="28"/>
        </w:rPr>
        <w:t>Основные термины и понятия:</w:t>
      </w:r>
    </w:p>
    <w:p w:rsidR="00F742F6" w:rsidRDefault="00F742F6" w:rsidP="00F742F6">
      <w:pPr>
        <w:pStyle w:val="aa"/>
        <w:ind w:left="1800" w:firstLine="0"/>
        <w:rPr>
          <w:sz w:val="28"/>
        </w:rPr>
      </w:pPr>
      <w:r>
        <w:rPr>
          <w:sz w:val="28"/>
        </w:rPr>
        <w:t>- муниципальные средства – совокупность бюджета муниципального образования и муниципальной собственности;</w:t>
      </w:r>
    </w:p>
    <w:p w:rsidR="00F742F6" w:rsidRDefault="00F742F6" w:rsidP="00F742F6">
      <w:pPr>
        <w:pStyle w:val="aa"/>
        <w:ind w:left="1800" w:firstLine="0"/>
        <w:rPr>
          <w:sz w:val="28"/>
        </w:rPr>
      </w:pPr>
      <w:r>
        <w:rPr>
          <w:sz w:val="28"/>
        </w:rPr>
        <w:t xml:space="preserve">- объекты проверки (контроля) – органы местного самоуправления и муниципальные органы, муниципальные учреждения и муниципальные унитарные предприятия муниципального образования, иные организации, на которые распространяются </w:t>
      </w:r>
      <w:r>
        <w:rPr>
          <w:sz w:val="28"/>
        </w:rPr>
        <w:lastRenderedPageBreak/>
        <w:t>контрольные полномочия контрольно-счетного органа муниципального образования.</w:t>
      </w:r>
    </w:p>
    <w:p w:rsidR="00DA4FF4" w:rsidRDefault="00DA4FF4" w:rsidP="00F742F6">
      <w:pPr>
        <w:pStyle w:val="aa"/>
        <w:ind w:left="1800" w:firstLine="0"/>
        <w:rPr>
          <w:sz w:val="28"/>
        </w:rPr>
      </w:pPr>
    </w:p>
    <w:p w:rsidR="00F742F6" w:rsidRDefault="002B5F4F" w:rsidP="002B5F4F">
      <w:pPr>
        <w:pStyle w:val="aa"/>
        <w:tabs>
          <w:tab w:val="left" w:pos="2445"/>
          <w:tab w:val="center" w:pos="5860"/>
        </w:tabs>
        <w:ind w:left="1800" w:firstLine="0"/>
        <w:jc w:val="left"/>
        <w:rPr>
          <w:b/>
          <w:sz w:val="28"/>
        </w:rPr>
      </w:pPr>
      <w:r>
        <w:rPr>
          <w:b/>
          <w:sz w:val="28"/>
        </w:rPr>
        <w:t xml:space="preserve">         </w:t>
      </w:r>
      <w:r>
        <w:rPr>
          <w:b/>
          <w:sz w:val="28"/>
        </w:rPr>
        <w:tab/>
      </w:r>
      <w:r w:rsidR="00F742F6">
        <w:rPr>
          <w:b/>
          <w:sz w:val="28"/>
        </w:rPr>
        <w:t>2. Соде</w:t>
      </w:r>
      <w:r w:rsidR="00DA4FF4">
        <w:rPr>
          <w:b/>
          <w:sz w:val="28"/>
        </w:rPr>
        <w:t>ржание аудита э</w:t>
      </w:r>
      <w:r w:rsidR="00F742F6">
        <w:rPr>
          <w:b/>
          <w:sz w:val="28"/>
        </w:rPr>
        <w:t>ффективности</w:t>
      </w:r>
    </w:p>
    <w:p w:rsidR="00DA4FF4" w:rsidRDefault="00DA4FF4" w:rsidP="00F742F6">
      <w:pPr>
        <w:pStyle w:val="aa"/>
        <w:ind w:left="1800" w:firstLine="0"/>
        <w:jc w:val="center"/>
        <w:rPr>
          <w:b/>
          <w:sz w:val="28"/>
        </w:rPr>
      </w:pPr>
    </w:p>
    <w:p w:rsidR="00DA4FF4" w:rsidRPr="00F218C0" w:rsidRDefault="00DA4FF4" w:rsidP="00F218C0">
      <w:pPr>
        <w:ind w:left="1440" w:firstLine="0"/>
        <w:rPr>
          <w:sz w:val="28"/>
        </w:rPr>
      </w:pPr>
      <w:r w:rsidRPr="00F218C0">
        <w:rPr>
          <w:sz w:val="28"/>
        </w:rPr>
        <w:t>2.1.  Целями проведения аудита эффективности является определение эффективности использования муниципальных средств, находящихся в управлении проверяемых структур, организаций и учреждений при реализации запланированных целей, решении поставленных задач и выполнении возложенных функций по социально-экономическому развитию муниципального образования.</w:t>
      </w:r>
    </w:p>
    <w:p w:rsidR="00DA4FF4" w:rsidRPr="00F218C0" w:rsidRDefault="002F4F15" w:rsidP="00F218C0">
      <w:pPr>
        <w:ind w:left="1800" w:firstLine="0"/>
        <w:rPr>
          <w:sz w:val="28"/>
        </w:rPr>
      </w:pPr>
      <w:r>
        <w:rPr>
          <w:sz w:val="28"/>
        </w:rPr>
        <w:t xml:space="preserve">     </w:t>
      </w:r>
      <w:r w:rsidR="00DA4FF4" w:rsidRPr="00F218C0">
        <w:rPr>
          <w:sz w:val="28"/>
        </w:rPr>
        <w:t>Аудит эффективности осуществля</w:t>
      </w:r>
      <w:r w:rsidR="00F218C0" w:rsidRPr="00F218C0">
        <w:rPr>
          <w:sz w:val="28"/>
        </w:rPr>
        <w:t>ется посредством проведения контрольного мероприятия.</w:t>
      </w:r>
    </w:p>
    <w:p w:rsidR="00F218C0" w:rsidRDefault="00F218C0" w:rsidP="00F218C0">
      <w:pPr>
        <w:rPr>
          <w:sz w:val="28"/>
        </w:rPr>
      </w:pPr>
      <w:r>
        <w:rPr>
          <w:sz w:val="28"/>
        </w:rPr>
        <w:t xml:space="preserve">           </w:t>
      </w:r>
      <w:r w:rsidRPr="00F218C0">
        <w:rPr>
          <w:sz w:val="28"/>
        </w:rPr>
        <w:t>2.2.</w:t>
      </w:r>
      <w:r>
        <w:rPr>
          <w:sz w:val="28"/>
        </w:rPr>
        <w:t xml:space="preserve"> </w:t>
      </w:r>
      <w:r w:rsidR="002F4F15">
        <w:rPr>
          <w:sz w:val="28"/>
        </w:rPr>
        <w:t>В</w:t>
      </w:r>
      <w:r w:rsidRPr="00F218C0">
        <w:rPr>
          <w:sz w:val="28"/>
        </w:rPr>
        <w:t xml:space="preserve"> процессе проведения </w:t>
      </w:r>
      <w:r>
        <w:rPr>
          <w:sz w:val="28"/>
        </w:rPr>
        <w:t>аудита эффективности в пределах                                    полномочий КСП проверяются и анализируются:</w:t>
      </w:r>
    </w:p>
    <w:p w:rsidR="00F218C0" w:rsidRDefault="00F218C0" w:rsidP="00F218C0">
      <w:pPr>
        <w:rPr>
          <w:sz w:val="28"/>
        </w:rPr>
      </w:pPr>
      <w:r>
        <w:rPr>
          <w:sz w:val="28"/>
        </w:rPr>
        <w:t xml:space="preserve">            - организация и процессы использования муниципальных средств;</w:t>
      </w:r>
    </w:p>
    <w:p w:rsidR="00F218C0" w:rsidRDefault="00F218C0" w:rsidP="00F218C0">
      <w:pPr>
        <w:rPr>
          <w:sz w:val="28"/>
        </w:rPr>
      </w:pPr>
      <w:r>
        <w:rPr>
          <w:sz w:val="28"/>
        </w:rPr>
        <w:t xml:space="preserve">            - результаты использования муниципальных средств;</w:t>
      </w:r>
    </w:p>
    <w:p w:rsidR="00F218C0" w:rsidRPr="00F218C0" w:rsidRDefault="00F218C0" w:rsidP="00F218C0">
      <w:pPr>
        <w:rPr>
          <w:sz w:val="28"/>
        </w:rPr>
      </w:pPr>
      <w:r>
        <w:rPr>
          <w:sz w:val="28"/>
        </w:rPr>
        <w:t xml:space="preserve">            - деятельность объектов проверки по использованию муниципальных       </w:t>
      </w:r>
      <w:r w:rsidR="002F4F15">
        <w:rPr>
          <w:sz w:val="28"/>
        </w:rPr>
        <w:t xml:space="preserve">       </w:t>
      </w:r>
      <w:r>
        <w:rPr>
          <w:sz w:val="28"/>
        </w:rPr>
        <w:t>средств.</w:t>
      </w:r>
    </w:p>
    <w:p w:rsidR="00F742F6" w:rsidRDefault="002F4F15" w:rsidP="002F4F15">
      <w:pPr>
        <w:ind w:left="720" w:firstLine="0"/>
        <w:rPr>
          <w:sz w:val="28"/>
        </w:rPr>
      </w:pPr>
      <w:r>
        <w:rPr>
          <w:sz w:val="28"/>
        </w:rPr>
        <w:t xml:space="preserve">     </w:t>
      </w:r>
      <w:r w:rsidRPr="002F4F15">
        <w:rPr>
          <w:sz w:val="28"/>
        </w:rPr>
        <w:t xml:space="preserve">      2.3. По результатам проверки и анализа деятельности объектов проверки определяется степень эффективности использования муниципальных средств.</w:t>
      </w:r>
    </w:p>
    <w:p w:rsidR="002F4F15" w:rsidRDefault="002F4F15" w:rsidP="002F4F15">
      <w:pPr>
        <w:ind w:left="720" w:firstLine="0"/>
        <w:rPr>
          <w:sz w:val="28"/>
        </w:rPr>
      </w:pPr>
      <w:r>
        <w:rPr>
          <w:sz w:val="28"/>
        </w:rPr>
        <w:t xml:space="preserve">           2.4. Выводы и рекомендации, сформированные в заключениях КСП по результатам проведения аудита эффективности, не могут содержать политических оценок решений, принимаемых органами местного самоуправления муниципального образования.</w:t>
      </w:r>
    </w:p>
    <w:p w:rsidR="002F4F15" w:rsidRDefault="002F4F15" w:rsidP="002F4F15">
      <w:pPr>
        <w:ind w:left="720" w:firstLine="0"/>
        <w:rPr>
          <w:sz w:val="28"/>
        </w:rPr>
      </w:pPr>
    </w:p>
    <w:p w:rsidR="002F4F15" w:rsidRDefault="002F4F15" w:rsidP="002F4F15">
      <w:pPr>
        <w:ind w:left="720" w:firstLine="0"/>
        <w:rPr>
          <w:sz w:val="28"/>
        </w:rPr>
      </w:pPr>
    </w:p>
    <w:p w:rsidR="002F4F15" w:rsidRPr="002B5F4F" w:rsidRDefault="002B5F4F" w:rsidP="002B5F4F">
      <w:pPr>
        <w:ind w:left="720" w:firstLine="0"/>
        <w:jc w:val="center"/>
        <w:rPr>
          <w:b/>
          <w:sz w:val="28"/>
        </w:rPr>
      </w:pPr>
      <w:r>
        <w:rPr>
          <w:b/>
          <w:sz w:val="28"/>
        </w:rPr>
        <w:t xml:space="preserve">                    3.</w:t>
      </w:r>
      <w:r w:rsidRPr="002B5F4F">
        <w:rPr>
          <w:b/>
          <w:sz w:val="28"/>
        </w:rPr>
        <w:t xml:space="preserve"> </w:t>
      </w:r>
      <w:r w:rsidR="002F4F15" w:rsidRPr="002B5F4F">
        <w:rPr>
          <w:b/>
          <w:sz w:val="28"/>
        </w:rPr>
        <w:t>Определение эффективности использования муни</w:t>
      </w:r>
      <w:r w:rsidRPr="002B5F4F">
        <w:rPr>
          <w:b/>
          <w:sz w:val="28"/>
        </w:rPr>
        <w:t>ципальных средств</w:t>
      </w:r>
    </w:p>
    <w:p w:rsidR="002B5F4F" w:rsidRDefault="002B5F4F" w:rsidP="002B5F4F">
      <w:pPr>
        <w:pStyle w:val="aa"/>
        <w:ind w:left="1080" w:firstLine="0"/>
        <w:rPr>
          <w:b/>
          <w:sz w:val="28"/>
        </w:rPr>
      </w:pPr>
    </w:p>
    <w:p w:rsidR="002B5F4F" w:rsidRDefault="002B5F4F" w:rsidP="002B5F4F">
      <w:pPr>
        <w:pStyle w:val="aa"/>
        <w:numPr>
          <w:ilvl w:val="1"/>
          <w:numId w:val="3"/>
        </w:numPr>
        <w:rPr>
          <w:sz w:val="28"/>
        </w:rPr>
      </w:pPr>
      <w:proofErr w:type="gramStart"/>
      <w:r>
        <w:rPr>
          <w:sz w:val="28"/>
        </w:rPr>
        <w:t>.Эффективность</w:t>
      </w:r>
      <w:proofErr w:type="gramEnd"/>
      <w:r>
        <w:rPr>
          <w:sz w:val="28"/>
        </w:rPr>
        <w:t xml:space="preserve"> использования муниципальных средств определяется по достигнутым объектам проверки результатам и затратам на их достижение.</w:t>
      </w:r>
    </w:p>
    <w:p w:rsidR="002B5F4F" w:rsidRDefault="009701F6" w:rsidP="002B5F4F">
      <w:pPr>
        <w:ind w:left="1605" w:firstLine="0"/>
        <w:rPr>
          <w:sz w:val="28"/>
        </w:rPr>
      </w:pPr>
      <w:r>
        <w:rPr>
          <w:sz w:val="28"/>
        </w:rPr>
        <w:t xml:space="preserve">           </w:t>
      </w:r>
      <w:r w:rsidR="002B5F4F" w:rsidRPr="002B5F4F">
        <w:rPr>
          <w:sz w:val="28"/>
        </w:rPr>
        <w:t>В</w:t>
      </w:r>
      <w:r w:rsidR="002B5F4F">
        <w:rPr>
          <w:sz w:val="28"/>
        </w:rPr>
        <w:t xml:space="preserve"> рамках настоящего Стандарта под эффективностью использования муниципальных средств (или отдельных их видов) характеризуется (качественно или некачественно) </w:t>
      </w:r>
      <w:r>
        <w:rPr>
          <w:sz w:val="28"/>
        </w:rPr>
        <w:t>с позиции экономичности, продуктивности и результативности затрат, произведенных объектами проверки, для достижения запланированных целей, решения поставленных задач и выполнения возложенных функций.</w:t>
      </w:r>
      <w:r w:rsidR="002B5F4F" w:rsidRPr="002B5F4F">
        <w:rPr>
          <w:sz w:val="28"/>
        </w:rPr>
        <w:t xml:space="preserve"> </w:t>
      </w:r>
    </w:p>
    <w:p w:rsidR="009701F6" w:rsidRDefault="009701F6" w:rsidP="009701F6">
      <w:pPr>
        <w:pStyle w:val="aa"/>
        <w:numPr>
          <w:ilvl w:val="1"/>
          <w:numId w:val="3"/>
        </w:numPr>
        <w:rPr>
          <w:sz w:val="28"/>
        </w:rPr>
      </w:pPr>
      <w:r>
        <w:rPr>
          <w:sz w:val="28"/>
        </w:rPr>
        <w:t xml:space="preserve">Экономичность определяется соотношением между объемом муниципальных средств, использованных объектом проверки для реализации запланированных целей, решения поставленных задач, осуществления конкретного вида деятельности, и </w:t>
      </w:r>
      <w:r>
        <w:rPr>
          <w:sz w:val="28"/>
        </w:rPr>
        <w:lastRenderedPageBreak/>
        <w:t>достигнутым при ее осуществлении результатами необходимого качества исполнения.</w:t>
      </w:r>
    </w:p>
    <w:p w:rsidR="009701F6" w:rsidRDefault="00D32404" w:rsidP="00D32404">
      <w:pPr>
        <w:ind w:left="1080" w:firstLine="0"/>
        <w:rPr>
          <w:sz w:val="28"/>
        </w:rPr>
      </w:pPr>
      <w:r>
        <w:rPr>
          <w:sz w:val="28"/>
        </w:rPr>
        <w:t xml:space="preserve">       </w:t>
      </w:r>
      <w:r w:rsidRPr="00D32404">
        <w:rPr>
          <w:sz w:val="28"/>
        </w:rPr>
        <w:t xml:space="preserve">   </w:t>
      </w:r>
      <w:r>
        <w:rPr>
          <w:sz w:val="28"/>
        </w:rPr>
        <w:t xml:space="preserve">    </w:t>
      </w:r>
      <w:r w:rsidRPr="00D32404">
        <w:rPr>
          <w:sz w:val="28"/>
        </w:rPr>
        <w:t xml:space="preserve"> </w:t>
      </w:r>
      <w:r>
        <w:rPr>
          <w:sz w:val="28"/>
        </w:rPr>
        <w:t xml:space="preserve">    </w:t>
      </w:r>
      <w:r w:rsidR="009701F6" w:rsidRPr="00D32404">
        <w:rPr>
          <w:sz w:val="28"/>
        </w:rPr>
        <w:t>Использование</w:t>
      </w:r>
      <w:r>
        <w:rPr>
          <w:sz w:val="28"/>
        </w:rPr>
        <w:t xml:space="preserve"> муниципальных средств является экономичным, если объектом проверки достижение заданных результатов осуществлено с использованием их наименьшего объема (абсолютная экономия) или более высоких результатов с использованием заданного объема муниципальных средств (относительная экономия).</w:t>
      </w:r>
    </w:p>
    <w:p w:rsidR="00D32404" w:rsidRDefault="00D32404" w:rsidP="00D32404">
      <w:pPr>
        <w:ind w:left="1080" w:firstLine="0"/>
        <w:rPr>
          <w:sz w:val="28"/>
        </w:rPr>
      </w:pPr>
      <w:r>
        <w:rPr>
          <w:sz w:val="28"/>
        </w:rPr>
        <w:t xml:space="preserve">                    Определение экономичности использования муниципальных средств осуществляется посредством проверки источников и способов приобретения ресурсов для муниципальных нужд (например, проведение конкурсов). Проводится сравнение затраченных объектом проверки средств на поставку тов</w:t>
      </w:r>
      <w:r w:rsidR="00824F86">
        <w:rPr>
          <w:sz w:val="28"/>
        </w:rPr>
        <w:t>аров и оказание соответствующих видов муниципальных услуг с аналогичными показателями предыдущего периода или с показателями других организаций.</w:t>
      </w:r>
    </w:p>
    <w:p w:rsidR="00824F86" w:rsidRDefault="00824F86" w:rsidP="00D32404">
      <w:pPr>
        <w:ind w:left="1080" w:firstLine="0"/>
        <w:rPr>
          <w:sz w:val="28"/>
        </w:rPr>
      </w:pPr>
      <w:r>
        <w:rPr>
          <w:sz w:val="28"/>
        </w:rPr>
        <w:t xml:space="preserve">                      Для анализа возможностей достижения поставленных целей с использованием меньшего объема муниципальных средств или получения более высоких результатов деятельности при заданном их количестве при оценке экономичности использования муниципальных средств необходимо установить возможности объекта проверки по приобретению товаров и услуг наиболее экономным способом и их более рациональному использованию.</w:t>
      </w:r>
    </w:p>
    <w:p w:rsidR="00BE47B7" w:rsidRPr="00BE47B7" w:rsidRDefault="00BE47B7" w:rsidP="00BE47B7">
      <w:pPr>
        <w:rPr>
          <w:sz w:val="28"/>
        </w:rPr>
      </w:pPr>
      <w:r>
        <w:rPr>
          <w:sz w:val="28"/>
        </w:rPr>
        <w:t xml:space="preserve">             </w:t>
      </w:r>
      <w:r w:rsidR="00824F86" w:rsidRPr="00BE47B7">
        <w:rPr>
          <w:sz w:val="28"/>
        </w:rPr>
        <w:t>3.3 Продуктивность использования муниципальных средств определяется</w:t>
      </w:r>
      <w:r w:rsidR="000B7AA8" w:rsidRPr="00BE47B7">
        <w:rPr>
          <w:sz w:val="28"/>
        </w:rPr>
        <w:t xml:space="preserve"> соотношением между объемом произведенной продукции (оказанных услуг, других результатов деятельности объекта проверки) и затраченными на получение этих результатов материальными, финансовыми, трудовыми и другими средствами.</w:t>
      </w:r>
    </w:p>
    <w:p w:rsidR="009701F6" w:rsidRPr="00BE47B7" w:rsidRDefault="000B7AA8" w:rsidP="002002C7">
      <w:pPr>
        <w:pStyle w:val="aa"/>
        <w:ind w:left="2160" w:firstLine="0"/>
        <w:rPr>
          <w:sz w:val="28"/>
        </w:rPr>
      </w:pPr>
      <w:r w:rsidRPr="00BE47B7">
        <w:rPr>
          <w:sz w:val="28"/>
        </w:rPr>
        <w:t xml:space="preserve">Использование средств объектом проверки может быть оценено как продуктивное в том случае, когда их затраты на единицу произведенной продукции </w:t>
      </w:r>
      <w:r w:rsidR="00BE47B7" w:rsidRPr="00BE47B7">
        <w:rPr>
          <w:sz w:val="28"/>
        </w:rPr>
        <w:t>и оказанной услуги на единицу затрат будут равны или меньше соответствующих запланированных показателей.</w:t>
      </w:r>
    </w:p>
    <w:p w:rsidR="00BE47B7" w:rsidRDefault="00BE47B7" w:rsidP="002002C7">
      <w:pPr>
        <w:pStyle w:val="aa"/>
        <w:ind w:left="2160" w:firstLine="0"/>
        <w:rPr>
          <w:sz w:val="28"/>
        </w:rPr>
      </w:pPr>
      <w:r w:rsidRPr="00BE47B7">
        <w:rPr>
          <w:sz w:val="28"/>
        </w:rPr>
        <w:t>Для оценки продуктивности использования муниципальных средств применяются плановые и фактические результаты деятельности объекта проверки, выраженные в соответствующих количественных показателях, а также нормативы бюджетных расходов на оказание муниципальных услуг и другие нормативы, определяющие планируемые уровни затрат различных видов средств.</w:t>
      </w:r>
    </w:p>
    <w:p w:rsidR="002002C7" w:rsidRDefault="002002C7" w:rsidP="002002C7">
      <w:pPr>
        <w:pStyle w:val="aa"/>
        <w:ind w:left="2160" w:firstLine="0"/>
        <w:rPr>
          <w:sz w:val="28"/>
        </w:rPr>
      </w:pPr>
      <w:r>
        <w:rPr>
          <w:sz w:val="28"/>
        </w:rPr>
        <w:t>Если такие нормативы отсутствуют</w:t>
      </w:r>
      <w:r w:rsidR="006F1406">
        <w:rPr>
          <w:sz w:val="28"/>
        </w:rPr>
        <w:t>, факти</w:t>
      </w:r>
      <w:r w:rsidR="00D574FF">
        <w:rPr>
          <w:sz w:val="28"/>
        </w:rPr>
        <w:t xml:space="preserve">чески полученные соотношения между затратами и результатами сравниваются с аналогичными соотношениями, достигнутыми объектом в предшествующий период в сопоставимых условиях, или же с соотношениями между затратами и результатами в других </w:t>
      </w:r>
      <w:r w:rsidR="00D574FF">
        <w:rPr>
          <w:sz w:val="28"/>
        </w:rPr>
        <w:lastRenderedPageBreak/>
        <w:t>организациях или учреждениях, осуществляющих деятельность в проверяемой сфере использования муниципальных средств.</w:t>
      </w:r>
    </w:p>
    <w:p w:rsidR="008042BA" w:rsidRDefault="00D574FF" w:rsidP="008042BA">
      <w:pPr>
        <w:pStyle w:val="aa"/>
        <w:numPr>
          <w:ilvl w:val="1"/>
          <w:numId w:val="27"/>
        </w:numPr>
        <w:rPr>
          <w:sz w:val="28"/>
        </w:rPr>
      </w:pPr>
      <w:r w:rsidRPr="008042BA">
        <w:rPr>
          <w:sz w:val="28"/>
        </w:rPr>
        <w:t>При проведении аудита эффективности использования муниципальных средств результативность характеризуется</w:t>
      </w:r>
      <w:r w:rsidR="008042BA">
        <w:rPr>
          <w:sz w:val="28"/>
        </w:rPr>
        <w:t xml:space="preserve"> степенью достижения запланированных результатов и включает</w:t>
      </w:r>
      <w:r w:rsidRPr="008042BA">
        <w:rPr>
          <w:sz w:val="28"/>
        </w:rPr>
        <w:t xml:space="preserve"> </w:t>
      </w:r>
      <w:r w:rsidR="008042BA">
        <w:rPr>
          <w:sz w:val="28"/>
        </w:rPr>
        <w:t>в себя определение экономической результативности и социально-экономического эффекта.</w:t>
      </w:r>
    </w:p>
    <w:p w:rsidR="00D574FF" w:rsidRDefault="008042BA" w:rsidP="008042BA">
      <w:pPr>
        <w:ind w:left="720" w:firstLine="0"/>
        <w:rPr>
          <w:sz w:val="28"/>
        </w:rPr>
      </w:pPr>
      <w:r>
        <w:rPr>
          <w:sz w:val="28"/>
        </w:rPr>
        <w:t xml:space="preserve">           </w:t>
      </w:r>
      <w:r w:rsidRPr="008042BA">
        <w:rPr>
          <w:sz w:val="28"/>
        </w:rPr>
        <w:t>Экономическая</w:t>
      </w:r>
      <w:r w:rsidR="00D574FF" w:rsidRPr="008042BA">
        <w:rPr>
          <w:sz w:val="28"/>
        </w:rPr>
        <w:t xml:space="preserve"> </w:t>
      </w:r>
      <w:r>
        <w:rPr>
          <w:sz w:val="28"/>
        </w:rPr>
        <w:t xml:space="preserve">результативность определяется путем сравнения достигнутых и запланированных экономических результатов использования муниципальных средств или деятельности объектов проверки, которые вступают в виде конкретных продуктов деятельности (объемы произведенной </w:t>
      </w:r>
      <w:r w:rsidR="006D78A2">
        <w:rPr>
          <w:sz w:val="28"/>
        </w:rPr>
        <w:t>продукции и оказанных услуг, количество людей, получивших услуги, и т.п.).</w:t>
      </w:r>
    </w:p>
    <w:p w:rsidR="006D78A2" w:rsidRDefault="006D78A2" w:rsidP="008042BA">
      <w:pPr>
        <w:ind w:left="720" w:firstLine="0"/>
        <w:rPr>
          <w:sz w:val="28"/>
        </w:rPr>
      </w:pPr>
      <w:r>
        <w:rPr>
          <w:sz w:val="28"/>
        </w:rPr>
        <w:t xml:space="preserve">            Социально-экономический эффект использования муниципальных средств определяется на основе анализа степени достижения установленных социально-экономических целей и решения поставленных задач, на которые были они использованы.</w:t>
      </w:r>
    </w:p>
    <w:p w:rsidR="001C1F2D" w:rsidRDefault="006D78A2" w:rsidP="008042BA">
      <w:pPr>
        <w:ind w:left="720" w:firstLine="0"/>
        <w:rPr>
          <w:sz w:val="28"/>
        </w:rPr>
      </w:pPr>
      <w:r>
        <w:rPr>
          <w:sz w:val="28"/>
        </w:rPr>
        <w:t xml:space="preserve">            Социально-экономический эффект показывает, как экономические результаты использования муниципальных средств или деятельности объектов проверки оказали влияние на удовлетворение потребностей</w:t>
      </w:r>
      <w:r w:rsidR="001C1F2D">
        <w:rPr>
          <w:sz w:val="28"/>
        </w:rPr>
        <w:t xml:space="preserve"> экономики, общества, какой-либо части населения или определенной группы людей, в чьих интересах они были использованы.</w:t>
      </w:r>
    </w:p>
    <w:p w:rsidR="001C1F2D" w:rsidRDefault="001C1F2D" w:rsidP="001C1F2D">
      <w:pPr>
        <w:pStyle w:val="aa"/>
        <w:numPr>
          <w:ilvl w:val="1"/>
          <w:numId w:val="27"/>
        </w:numPr>
        <w:rPr>
          <w:sz w:val="28"/>
        </w:rPr>
      </w:pPr>
      <w:r>
        <w:rPr>
          <w:sz w:val="28"/>
        </w:rPr>
        <w:t>В процессе аудита эффективности использования муниципальных средств необходимо определять экономическую результативность их использования, выявлять и оценивать полученный социально-экономический эффект, и на основе совокупности оценок формировать обоснованные выводы об уровне их использования.</w:t>
      </w:r>
    </w:p>
    <w:p w:rsidR="006D78A2" w:rsidRDefault="00CD1FE7" w:rsidP="001C1F2D">
      <w:pPr>
        <w:ind w:left="720" w:firstLine="0"/>
        <w:rPr>
          <w:sz w:val="28"/>
        </w:rPr>
      </w:pPr>
      <w:r>
        <w:rPr>
          <w:sz w:val="28"/>
        </w:rPr>
        <w:t xml:space="preserve">           </w:t>
      </w:r>
      <w:r w:rsidR="001C1F2D">
        <w:rPr>
          <w:sz w:val="28"/>
        </w:rPr>
        <w:t>В случаях, когда бюджетные средства израсходованы на оказание определенных услуг в полном объеме, результатом</w:t>
      </w:r>
      <w:r>
        <w:rPr>
          <w:sz w:val="28"/>
        </w:rPr>
        <w:t xml:space="preserve"> бюджетных расходов будет наличие данных услуг в запланированном количестве и требуемого качества. Вместе с тем, если эти услуги не обеспечивают удовлетворение потребностей тех, для кого они предназначены, социально-экономический эффект может быть оценен как весьма низкий.</w:t>
      </w:r>
    </w:p>
    <w:p w:rsidR="00CD1FE7" w:rsidRDefault="00CD1FE7" w:rsidP="001C1F2D">
      <w:pPr>
        <w:ind w:left="720" w:firstLine="0"/>
        <w:rPr>
          <w:sz w:val="28"/>
        </w:rPr>
      </w:pPr>
      <w:r>
        <w:rPr>
          <w:sz w:val="28"/>
        </w:rPr>
        <w:t xml:space="preserve">            При определении социально-экономического эффекта от использования муниципальных средств необходимо выявлять и анализировать влияние факторов, напрямую не связанных с их использованием, а также оценивать степень их воздействия на данный социально-экономический эффект.</w:t>
      </w:r>
    </w:p>
    <w:p w:rsidR="000438CA" w:rsidRDefault="000438CA" w:rsidP="001C1F2D">
      <w:pPr>
        <w:ind w:left="720" w:firstLine="0"/>
        <w:rPr>
          <w:sz w:val="28"/>
        </w:rPr>
      </w:pPr>
    </w:p>
    <w:p w:rsidR="000438CA" w:rsidRDefault="000438CA" w:rsidP="000438CA">
      <w:pPr>
        <w:pStyle w:val="aa"/>
        <w:numPr>
          <w:ilvl w:val="0"/>
          <w:numId w:val="27"/>
        </w:numPr>
        <w:jc w:val="center"/>
        <w:rPr>
          <w:b/>
          <w:sz w:val="28"/>
        </w:rPr>
      </w:pPr>
      <w:r>
        <w:rPr>
          <w:b/>
          <w:sz w:val="28"/>
        </w:rPr>
        <w:t>Особенности организации аудита эффективности</w:t>
      </w:r>
    </w:p>
    <w:p w:rsidR="00647FD9" w:rsidRPr="00647FD9" w:rsidRDefault="00647FD9" w:rsidP="00647FD9">
      <w:pPr>
        <w:ind w:firstLine="0"/>
        <w:rPr>
          <w:b/>
          <w:sz w:val="28"/>
        </w:rPr>
      </w:pPr>
    </w:p>
    <w:p w:rsidR="000438CA" w:rsidRDefault="000438CA" w:rsidP="000438CA">
      <w:pPr>
        <w:pStyle w:val="aa"/>
        <w:ind w:left="450" w:firstLine="0"/>
        <w:rPr>
          <w:sz w:val="28"/>
        </w:rPr>
      </w:pPr>
      <w:r>
        <w:rPr>
          <w:sz w:val="28"/>
        </w:rPr>
        <w:t xml:space="preserve">   4.1. Аудит эффективности использования муниципальных средств осуществляется с учетом общих правил проведения контрольного мероприятия и включает в себя следующие этапы.</w:t>
      </w:r>
    </w:p>
    <w:p w:rsidR="000438CA" w:rsidRDefault="000438CA" w:rsidP="000438CA">
      <w:pPr>
        <w:pStyle w:val="aa"/>
        <w:ind w:left="450" w:firstLine="0"/>
        <w:rPr>
          <w:sz w:val="28"/>
        </w:rPr>
      </w:pPr>
      <w:r>
        <w:rPr>
          <w:sz w:val="28"/>
        </w:rPr>
        <w:t xml:space="preserve">               На подготовительном этапе осуществляется предварительное изучение предмета и объектов проверки, определение </w:t>
      </w:r>
      <w:r w:rsidR="00647FD9">
        <w:rPr>
          <w:sz w:val="28"/>
        </w:rPr>
        <w:t xml:space="preserve">целей аудита эффективности, формирование вопросов контрольного мероприятия, направлений проведения </w:t>
      </w:r>
      <w:r w:rsidR="00647FD9">
        <w:rPr>
          <w:sz w:val="28"/>
        </w:rPr>
        <w:lastRenderedPageBreak/>
        <w:t xml:space="preserve">анализа, обоснование выбора критериев эффективности и способов их оценки. По результатам подготовительного этапа контрольного </w:t>
      </w:r>
      <w:proofErr w:type="gramStart"/>
      <w:r w:rsidR="00647FD9">
        <w:rPr>
          <w:sz w:val="28"/>
        </w:rPr>
        <w:t>мероприятия</w:t>
      </w:r>
      <w:r>
        <w:rPr>
          <w:sz w:val="28"/>
        </w:rPr>
        <w:t xml:space="preserve">  </w:t>
      </w:r>
      <w:r w:rsidR="00647FD9">
        <w:rPr>
          <w:sz w:val="28"/>
        </w:rPr>
        <w:t>разрабатывается</w:t>
      </w:r>
      <w:proofErr w:type="gramEnd"/>
      <w:r w:rsidR="00647FD9">
        <w:rPr>
          <w:sz w:val="28"/>
        </w:rPr>
        <w:t xml:space="preserve"> программа проведения аудита эффективности.</w:t>
      </w:r>
    </w:p>
    <w:p w:rsidR="00892A3E" w:rsidRDefault="00892A3E" w:rsidP="000438CA">
      <w:pPr>
        <w:pStyle w:val="aa"/>
        <w:ind w:left="450" w:firstLine="0"/>
        <w:rPr>
          <w:sz w:val="28"/>
        </w:rPr>
      </w:pPr>
      <w:r>
        <w:rPr>
          <w:sz w:val="28"/>
        </w:rPr>
        <w:t xml:space="preserve">        </w:t>
      </w:r>
      <w:r w:rsidR="00647FD9">
        <w:rPr>
          <w:sz w:val="28"/>
        </w:rPr>
        <w:t xml:space="preserve">      </w:t>
      </w:r>
      <w:r>
        <w:rPr>
          <w:sz w:val="28"/>
        </w:rPr>
        <w:t xml:space="preserve"> На основном этапе аудита эффективности в соответствии с вопросами программы проводятся проверка и анализ результатов использования муниципальных средств, в том числе непосредственно на объектах, в ходе которых осуществляются сбор и анализ фактических данных и информации, необходимых для получения доказательств. Составляются акты и рабочие документы, фиксирующие результаты проверки и анализа, которые служат основой для подготовки заключений, выводов и рекомендаций.</w:t>
      </w:r>
    </w:p>
    <w:p w:rsidR="00892A3E" w:rsidRDefault="00892A3E" w:rsidP="000438CA">
      <w:pPr>
        <w:pStyle w:val="aa"/>
        <w:ind w:left="450" w:firstLine="0"/>
        <w:rPr>
          <w:sz w:val="28"/>
        </w:rPr>
      </w:pPr>
      <w:r>
        <w:rPr>
          <w:sz w:val="28"/>
        </w:rPr>
        <w:t xml:space="preserve">                На заключительном этапе аудита эффективности подготавливается отчет, включающий заключения, выводы и рекомендации</w:t>
      </w:r>
      <w:r w:rsidR="003516B4">
        <w:rPr>
          <w:sz w:val="28"/>
        </w:rPr>
        <w:t>, и оформляются документы по его результатам.</w:t>
      </w:r>
    </w:p>
    <w:p w:rsidR="003516B4" w:rsidRDefault="003516B4" w:rsidP="000438CA">
      <w:pPr>
        <w:pStyle w:val="aa"/>
        <w:ind w:left="450" w:firstLine="0"/>
        <w:rPr>
          <w:sz w:val="28"/>
        </w:rPr>
      </w:pPr>
      <w:r>
        <w:rPr>
          <w:sz w:val="28"/>
        </w:rPr>
        <w:t xml:space="preserve">   4.2. Организация и проведение аудита эффективности использования муниципальных средств существенно отличается от организации и проведения финансового аудита на всех этапах его проведения: от этапа предварительного изучения предмета и объектов проверки и до этапа оформления отчета о результатах аудита эффективности. Это обусловлено более сложной методологией его реализации.</w:t>
      </w:r>
    </w:p>
    <w:p w:rsidR="003516B4" w:rsidRDefault="003516B4" w:rsidP="000438CA">
      <w:pPr>
        <w:pStyle w:val="aa"/>
        <w:ind w:left="450" w:firstLine="0"/>
        <w:rPr>
          <w:sz w:val="28"/>
        </w:rPr>
      </w:pPr>
      <w:r>
        <w:rPr>
          <w:sz w:val="28"/>
        </w:rPr>
        <w:t xml:space="preserve">             В процессе аудита эффективности используется значительный объем контрольных, аналитических и оценочных</w:t>
      </w:r>
      <w:r w:rsidR="00751D3F">
        <w:rPr>
          <w:sz w:val="28"/>
        </w:rPr>
        <w:t xml:space="preserve"> </w:t>
      </w:r>
      <w:r>
        <w:rPr>
          <w:sz w:val="28"/>
        </w:rPr>
        <w:t xml:space="preserve">методов и процедур, собирается обширная информация и изучается </w:t>
      </w:r>
      <w:r w:rsidR="00751D3F">
        <w:rPr>
          <w:sz w:val="28"/>
        </w:rPr>
        <w:t>большое количество документов и доказательств, что требует значительных затрат времени, трудовых и финансовых ресурсов.</w:t>
      </w:r>
    </w:p>
    <w:p w:rsidR="00751D3F" w:rsidRDefault="00751D3F" w:rsidP="000438CA">
      <w:pPr>
        <w:pStyle w:val="aa"/>
        <w:ind w:left="450" w:firstLine="0"/>
        <w:rPr>
          <w:sz w:val="28"/>
        </w:rPr>
      </w:pPr>
      <w:r>
        <w:rPr>
          <w:sz w:val="28"/>
        </w:rPr>
        <w:t xml:space="preserve">              Это проявляется в достаточно продолжительных, по отношению к проведению финансового аудита</w:t>
      </w:r>
      <w:r w:rsidR="00AE2F2F">
        <w:rPr>
          <w:sz w:val="28"/>
        </w:rPr>
        <w:t>, сроках его проведения, который может достигать 6 – 12 месяцев, и варьируемой величине продолжительности этапов, его составляющих, которая может в каждом конкретном случае определяется целями, предметом, объектами и масштабами проведения аудита эффективности.</w:t>
      </w:r>
    </w:p>
    <w:p w:rsidR="00AE2F2F" w:rsidRDefault="00AE2F2F" w:rsidP="000438CA">
      <w:pPr>
        <w:pStyle w:val="aa"/>
        <w:ind w:left="450" w:firstLine="0"/>
        <w:rPr>
          <w:sz w:val="28"/>
        </w:rPr>
      </w:pPr>
      <w:r>
        <w:rPr>
          <w:sz w:val="28"/>
        </w:rPr>
        <w:t xml:space="preserve">  4.3. При проведении аудита эффективности сотрудниками КСП разрабатываются рекомендации в отношении формулировок целей и вопросов данного аудита эффективности, выбора критериев эффективност</w:t>
      </w:r>
      <w:r w:rsidR="00C64717">
        <w:rPr>
          <w:sz w:val="28"/>
        </w:rPr>
        <w:t>и и их оценки, определения методов проведения проверки и сбора информации, обоснования заключений, выводов и рекомендаций по результатам аудита эффективности. Независимые внешние эксперты (специалисты) привлекаются к проведению аудита эффективности путем включения их в состав группы инспекторов для выполнения отдельных заданий, подготовки аналитических записок, экспертных заключений и оценок в соответствии с порядком</w:t>
      </w:r>
      <w:r w:rsidR="00CC191D">
        <w:rPr>
          <w:sz w:val="28"/>
        </w:rPr>
        <w:t>, установленным КСП.</w:t>
      </w:r>
    </w:p>
    <w:p w:rsidR="00CC191D" w:rsidRDefault="00CC191D" w:rsidP="000438CA">
      <w:pPr>
        <w:pStyle w:val="aa"/>
        <w:ind w:left="450" w:firstLine="0"/>
        <w:rPr>
          <w:sz w:val="28"/>
        </w:rPr>
      </w:pPr>
    </w:p>
    <w:p w:rsidR="00CC191D" w:rsidRDefault="00CC191D" w:rsidP="00CC191D">
      <w:pPr>
        <w:pStyle w:val="aa"/>
        <w:numPr>
          <w:ilvl w:val="0"/>
          <w:numId w:val="27"/>
        </w:numPr>
        <w:jc w:val="center"/>
        <w:rPr>
          <w:b/>
          <w:sz w:val="28"/>
        </w:rPr>
      </w:pPr>
      <w:r>
        <w:rPr>
          <w:b/>
          <w:sz w:val="28"/>
        </w:rPr>
        <w:t>Предварительное изучение предмета и объектов аудита эффективности</w:t>
      </w:r>
    </w:p>
    <w:p w:rsidR="00CC191D" w:rsidRDefault="00CC191D" w:rsidP="00CC191D">
      <w:pPr>
        <w:jc w:val="center"/>
        <w:rPr>
          <w:b/>
          <w:sz w:val="28"/>
        </w:rPr>
      </w:pPr>
    </w:p>
    <w:p w:rsidR="00CC191D" w:rsidRPr="00CC191D" w:rsidRDefault="00CC191D" w:rsidP="00CC191D">
      <w:pPr>
        <w:jc w:val="center"/>
        <w:rPr>
          <w:b/>
          <w:sz w:val="28"/>
        </w:rPr>
      </w:pPr>
    </w:p>
    <w:p w:rsidR="00CC191D" w:rsidRDefault="00CC191D" w:rsidP="00CC191D">
      <w:pPr>
        <w:jc w:val="center"/>
        <w:rPr>
          <w:b/>
          <w:sz w:val="28"/>
        </w:rPr>
      </w:pPr>
    </w:p>
    <w:p w:rsidR="00CC191D" w:rsidRDefault="00CC191D" w:rsidP="00CC191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5.1. Содержание предварительного изучения предмета и объектов аудита эффективности</w:t>
      </w:r>
    </w:p>
    <w:p w:rsidR="00CC191D" w:rsidRDefault="00CC191D" w:rsidP="00CC191D">
      <w:pPr>
        <w:rPr>
          <w:b/>
          <w:sz w:val="28"/>
        </w:rPr>
      </w:pPr>
    </w:p>
    <w:p w:rsidR="00CC191D" w:rsidRDefault="00CC191D" w:rsidP="00CC191D">
      <w:pPr>
        <w:rPr>
          <w:sz w:val="28"/>
        </w:rPr>
      </w:pPr>
      <w:r>
        <w:rPr>
          <w:b/>
          <w:sz w:val="28"/>
        </w:rPr>
        <w:t xml:space="preserve">  </w:t>
      </w:r>
      <w:r>
        <w:rPr>
          <w:sz w:val="28"/>
        </w:rPr>
        <w:t xml:space="preserve">5.1.1. При проведении аудита эффективности на подготовительном этапе осуществляется предварительное изучение предмета и объектов проверки, необходимые как для подготовки к его проведению, так и для последующей оценки результатов использования муниципальных </w:t>
      </w:r>
      <w:r w:rsidR="00B64A57">
        <w:rPr>
          <w:sz w:val="28"/>
        </w:rPr>
        <w:t>средств.</w:t>
      </w:r>
    </w:p>
    <w:p w:rsidR="00B64A57" w:rsidRDefault="00B64A57" w:rsidP="00CC191D">
      <w:pPr>
        <w:rPr>
          <w:sz w:val="28"/>
        </w:rPr>
      </w:pPr>
      <w:r>
        <w:rPr>
          <w:sz w:val="28"/>
        </w:rPr>
        <w:t>При предварительном изучении предмета и объектов проверки определяются:</w:t>
      </w:r>
    </w:p>
    <w:p w:rsidR="00B64A57" w:rsidRDefault="00B64A57" w:rsidP="00CC191D">
      <w:pPr>
        <w:rPr>
          <w:sz w:val="28"/>
        </w:rPr>
      </w:pPr>
      <w:r>
        <w:rPr>
          <w:sz w:val="28"/>
        </w:rPr>
        <w:t>- цели и задачи аудита эффективности;</w:t>
      </w:r>
    </w:p>
    <w:p w:rsidR="00B64A57" w:rsidRDefault="00B64A57" w:rsidP="00CC191D">
      <w:pPr>
        <w:rPr>
          <w:sz w:val="28"/>
        </w:rPr>
      </w:pPr>
      <w:r>
        <w:rPr>
          <w:sz w:val="28"/>
        </w:rPr>
        <w:t>- вопросы проверки и анализа;</w:t>
      </w:r>
    </w:p>
    <w:p w:rsidR="00B64A57" w:rsidRDefault="00B64A57" w:rsidP="00CC191D">
      <w:pPr>
        <w:rPr>
          <w:sz w:val="28"/>
        </w:rPr>
      </w:pPr>
      <w:r>
        <w:rPr>
          <w:sz w:val="28"/>
        </w:rPr>
        <w:t>- способы и методы сбора фактических данных и информации;</w:t>
      </w:r>
    </w:p>
    <w:p w:rsidR="00B64A57" w:rsidRDefault="00B64A57" w:rsidP="00CC191D">
      <w:pPr>
        <w:rPr>
          <w:sz w:val="28"/>
        </w:rPr>
      </w:pPr>
      <w:r>
        <w:rPr>
          <w:sz w:val="28"/>
        </w:rPr>
        <w:t>- критерии эффективности использования муниципальных средств.</w:t>
      </w:r>
    </w:p>
    <w:p w:rsidR="00B64A57" w:rsidRDefault="00B64A57" w:rsidP="00CC191D">
      <w:pPr>
        <w:rPr>
          <w:sz w:val="28"/>
        </w:rPr>
      </w:pPr>
      <w:r>
        <w:rPr>
          <w:sz w:val="28"/>
        </w:rPr>
        <w:t xml:space="preserve">По результатам предварительного изучения разрабатывается </w:t>
      </w:r>
      <w:r w:rsidR="00A35E48">
        <w:rPr>
          <w:sz w:val="28"/>
        </w:rPr>
        <w:t>программа проведения аудита эффективности.</w:t>
      </w:r>
    </w:p>
    <w:p w:rsidR="00A35E48" w:rsidRDefault="00A35E48" w:rsidP="00CC191D">
      <w:pPr>
        <w:rPr>
          <w:sz w:val="28"/>
        </w:rPr>
      </w:pPr>
      <w:r>
        <w:rPr>
          <w:sz w:val="28"/>
        </w:rPr>
        <w:t>5.1.2. На этапе предварительного изучения предмета и объектов аудита эффективности составляется план, включающий перечень вопросов для изучения, распределение инспекторов по объектам проверки, источники получения информации, сроки изучен</w:t>
      </w:r>
      <w:r w:rsidR="00C47CAA">
        <w:rPr>
          <w:sz w:val="28"/>
        </w:rPr>
        <w:t>ия вопросов и представления материалов.</w:t>
      </w:r>
    </w:p>
    <w:p w:rsidR="00C47CAA" w:rsidRDefault="00C47CAA" w:rsidP="00CC191D">
      <w:pPr>
        <w:rPr>
          <w:sz w:val="28"/>
        </w:rPr>
      </w:pPr>
      <w:r>
        <w:rPr>
          <w:sz w:val="28"/>
        </w:rPr>
        <w:t>5.1.3. В процессе предварительного изучения предмета и объектов аудита эффективности осуществляется сбор необходимой информации, проводится ее анализ на предмет выявления существующих рисков неэффективного использования муниципальных средств, проводятся консультации с независимыми организациями и внешними экспертами (специалистами), и, при наличии возможности</w:t>
      </w:r>
      <w:r w:rsidR="00D91BAD">
        <w:rPr>
          <w:sz w:val="28"/>
        </w:rPr>
        <w:t>, собеседования с руководителями и сотрудниками объектов проверки.</w:t>
      </w:r>
    </w:p>
    <w:p w:rsidR="0024790B" w:rsidRDefault="00D91BAD" w:rsidP="00CC191D">
      <w:pPr>
        <w:rPr>
          <w:sz w:val="28"/>
        </w:rPr>
      </w:pPr>
      <w:r>
        <w:rPr>
          <w:sz w:val="28"/>
        </w:rPr>
        <w:t>5.1.4. Результатами</w:t>
      </w:r>
      <w:r w:rsidR="0024790B">
        <w:rPr>
          <w:sz w:val="28"/>
        </w:rPr>
        <w:t xml:space="preserve"> предварительного изучения предмета и объектов проверки являются информация и материалы (аналитические и иные), служащие обоснованием для выбранных целей аудита эффективности, вопросов проверки и анализа, способов его проведения, методов сбора фактических данных и информации, критериев эффективности использования муниципальных средств и методов их оценки.</w:t>
      </w:r>
    </w:p>
    <w:p w:rsidR="00D91BAD" w:rsidRPr="00CC191D" w:rsidRDefault="0024790B" w:rsidP="00CC191D">
      <w:pPr>
        <w:rPr>
          <w:sz w:val="28"/>
        </w:rPr>
      </w:pPr>
      <w:r>
        <w:rPr>
          <w:sz w:val="28"/>
        </w:rPr>
        <w:t xml:space="preserve">Результаты предварительного </w:t>
      </w:r>
    </w:p>
    <w:p w:rsidR="00647FD9" w:rsidRPr="000438CA" w:rsidRDefault="00647FD9" w:rsidP="000438CA">
      <w:pPr>
        <w:pStyle w:val="aa"/>
        <w:ind w:left="450" w:firstLine="0"/>
        <w:rPr>
          <w:sz w:val="28"/>
        </w:rPr>
      </w:pPr>
      <w:r>
        <w:rPr>
          <w:sz w:val="28"/>
        </w:rPr>
        <w:t xml:space="preserve">  </w:t>
      </w:r>
    </w:p>
    <w:p w:rsidR="00CD1FE7" w:rsidRPr="001C1F2D" w:rsidRDefault="00CD1FE7" w:rsidP="000438CA">
      <w:pPr>
        <w:ind w:left="720" w:firstLine="0"/>
        <w:jc w:val="center"/>
        <w:rPr>
          <w:sz w:val="28"/>
        </w:rPr>
      </w:pPr>
    </w:p>
    <w:p w:rsidR="00BE47B7" w:rsidRPr="009701F6" w:rsidRDefault="00BE47B7" w:rsidP="00BE47B7">
      <w:pPr>
        <w:ind w:left="1800" w:firstLine="0"/>
        <w:rPr>
          <w:sz w:val="28"/>
        </w:rPr>
      </w:pPr>
    </w:p>
    <w:p w:rsidR="002B5F4F" w:rsidRPr="002B5F4F" w:rsidRDefault="002B5F4F" w:rsidP="00BE47B7">
      <w:pPr>
        <w:pStyle w:val="aa"/>
        <w:ind w:left="1080" w:firstLine="0"/>
        <w:rPr>
          <w:b/>
          <w:sz w:val="28"/>
        </w:rPr>
      </w:pPr>
    </w:p>
    <w:sectPr w:rsidR="002B5F4F" w:rsidRPr="002B5F4F" w:rsidSect="00930C04">
      <w:headerReference w:type="even" r:id="rId9"/>
      <w:headerReference w:type="default" r:id="rId10"/>
      <w:headerReference w:type="first" r:id="rId11"/>
      <w:pgSz w:w="11906" w:h="16838"/>
      <w:pgMar w:top="227" w:right="851" w:bottom="567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172" w:rsidRDefault="00815172">
      <w:r>
        <w:separator/>
      </w:r>
    </w:p>
  </w:endnote>
  <w:endnote w:type="continuationSeparator" w:id="0">
    <w:p w:rsidR="00815172" w:rsidRDefault="0081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172" w:rsidRDefault="00815172">
      <w:r>
        <w:separator/>
      </w:r>
    </w:p>
  </w:footnote>
  <w:footnote w:type="continuationSeparator" w:id="0">
    <w:p w:rsidR="00815172" w:rsidRDefault="00815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F6" w:rsidRDefault="008005F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05F6" w:rsidRDefault="008005F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F6" w:rsidRDefault="008005F6">
    <w:pPr>
      <w:pStyle w:val="a4"/>
      <w:framePr w:wrap="around" w:vAnchor="text" w:hAnchor="page" w:x="10522" w:y="1"/>
      <w:rPr>
        <w:rStyle w:val="a5"/>
        <w:lang w:val="ru-RU"/>
      </w:rPr>
    </w:pPr>
    <w:r>
      <w:rPr>
        <w:rStyle w:val="a5"/>
        <w:lang w:val="ru-RU"/>
      </w:rPr>
      <w:t xml:space="preserve">  </w:t>
    </w:r>
  </w:p>
  <w:p w:rsidR="008005F6" w:rsidRDefault="008005F6">
    <w:pPr>
      <w:pStyle w:val="a4"/>
      <w:tabs>
        <w:tab w:val="clear" w:pos="8640"/>
        <w:tab w:val="left" w:pos="540"/>
        <w:tab w:val="left" w:pos="4320"/>
        <w:tab w:val="left" w:pos="8190"/>
        <w:tab w:val="right" w:pos="9845"/>
      </w:tabs>
      <w:ind w:right="360" w:firstLine="0"/>
      <w:jc w:val="left"/>
    </w:pPr>
  </w:p>
  <w:p w:rsidR="008005F6" w:rsidRDefault="008005F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F6" w:rsidRPr="00727EA2" w:rsidRDefault="008005F6" w:rsidP="00727EA2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1CF4"/>
    <w:multiLevelType w:val="hybridMultilevel"/>
    <w:tmpl w:val="D818A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30D5F"/>
    <w:multiLevelType w:val="multilevel"/>
    <w:tmpl w:val="C0CCEB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>
    <w:nsid w:val="0DE11ADF"/>
    <w:multiLevelType w:val="multilevel"/>
    <w:tmpl w:val="C0CCEB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>
    <w:nsid w:val="158E260C"/>
    <w:multiLevelType w:val="hybridMultilevel"/>
    <w:tmpl w:val="90A80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846B3"/>
    <w:multiLevelType w:val="hybridMultilevel"/>
    <w:tmpl w:val="DCD6A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D7F7A"/>
    <w:multiLevelType w:val="hybridMultilevel"/>
    <w:tmpl w:val="5DCE2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66F04"/>
    <w:multiLevelType w:val="multilevel"/>
    <w:tmpl w:val="850A56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F9C5AA8"/>
    <w:multiLevelType w:val="hybridMultilevel"/>
    <w:tmpl w:val="4F48D75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20E81928"/>
    <w:multiLevelType w:val="hybridMultilevel"/>
    <w:tmpl w:val="F8383A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54C0E"/>
    <w:multiLevelType w:val="multilevel"/>
    <w:tmpl w:val="066A75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1800"/>
      </w:pPr>
      <w:rPr>
        <w:rFonts w:hint="default"/>
      </w:rPr>
    </w:lvl>
  </w:abstractNum>
  <w:abstractNum w:abstractNumId="10">
    <w:nsid w:val="25E62747"/>
    <w:multiLevelType w:val="multilevel"/>
    <w:tmpl w:val="C0CCEB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>
    <w:nsid w:val="2BEA5ED5"/>
    <w:multiLevelType w:val="hybridMultilevel"/>
    <w:tmpl w:val="C90A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426464"/>
    <w:multiLevelType w:val="multilevel"/>
    <w:tmpl w:val="9B4640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00" w:hanging="1800"/>
      </w:pPr>
      <w:rPr>
        <w:rFonts w:hint="default"/>
      </w:rPr>
    </w:lvl>
  </w:abstractNum>
  <w:abstractNum w:abstractNumId="13">
    <w:nsid w:val="30B55EC5"/>
    <w:multiLevelType w:val="hybridMultilevel"/>
    <w:tmpl w:val="D71C0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E5B9D"/>
    <w:multiLevelType w:val="multilevel"/>
    <w:tmpl w:val="C0CCEB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5">
    <w:nsid w:val="37B66DAE"/>
    <w:multiLevelType w:val="multilevel"/>
    <w:tmpl w:val="C0CCEB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6">
    <w:nsid w:val="3F7F2E05"/>
    <w:multiLevelType w:val="hybridMultilevel"/>
    <w:tmpl w:val="5D3C5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7E0BC9"/>
    <w:multiLevelType w:val="hybridMultilevel"/>
    <w:tmpl w:val="848EA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7A66FA"/>
    <w:multiLevelType w:val="multilevel"/>
    <w:tmpl w:val="C0CCEB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9">
    <w:nsid w:val="4E3B0124"/>
    <w:multiLevelType w:val="hybridMultilevel"/>
    <w:tmpl w:val="F5D47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B11797"/>
    <w:multiLevelType w:val="multilevel"/>
    <w:tmpl w:val="C0CCEB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1">
    <w:nsid w:val="59B94BC3"/>
    <w:multiLevelType w:val="hybridMultilevel"/>
    <w:tmpl w:val="76589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623B5C"/>
    <w:multiLevelType w:val="multilevel"/>
    <w:tmpl w:val="C0CCEB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3">
    <w:nsid w:val="63E76F42"/>
    <w:multiLevelType w:val="multilevel"/>
    <w:tmpl w:val="9B4640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00" w:hanging="1800"/>
      </w:pPr>
      <w:rPr>
        <w:rFonts w:hint="default"/>
      </w:rPr>
    </w:lvl>
  </w:abstractNum>
  <w:abstractNum w:abstractNumId="24">
    <w:nsid w:val="65E54AEE"/>
    <w:multiLevelType w:val="hybridMultilevel"/>
    <w:tmpl w:val="9CD4FD2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779863FD"/>
    <w:multiLevelType w:val="hybridMultilevel"/>
    <w:tmpl w:val="5D167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072FDE"/>
    <w:multiLevelType w:val="hybridMultilevel"/>
    <w:tmpl w:val="49DAA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3"/>
  </w:num>
  <w:num w:numId="4">
    <w:abstractNumId w:val="2"/>
  </w:num>
  <w:num w:numId="5">
    <w:abstractNumId w:val="16"/>
  </w:num>
  <w:num w:numId="6">
    <w:abstractNumId w:val="14"/>
  </w:num>
  <w:num w:numId="7">
    <w:abstractNumId w:val="24"/>
  </w:num>
  <w:num w:numId="8">
    <w:abstractNumId w:val="20"/>
  </w:num>
  <w:num w:numId="9">
    <w:abstractNumId w:val="15"/>
  </w:num>
  <w:num w:numId="10">
    <w:abstractNumId w:val="0"/>
  </w:num>
  <w:num w:numId="11">
    <w:abstractNumId w:val="18"/>
  </w:num>
  <w:num w:numId="12">
    <w:abstractNumId w:val="21"/>
  </w:num>
  <w:num w:numId="13">
    <w:abstractNumId w:val="22"/>
  </w:num>
  <w:num w:numId="14">
    <w:abstractNumId w:val="1"/>
  </w:num>
  <w:num w:numId="15">
    <w:abstractNumId w:val="13"/>
  </w:num>
  <w:num w:numId="16">
    <w:abstractNumId w:val="7"/>
  </w:num>
  <w:num w:numId="17">
    <w:abstractNumId w:val="10"/>
  </w:num>
  <w:num w:numId="18">
    <w:abstractNumId w:val="11"/>
  </w:num>
  <w:num w:numId="19">
    <w:abstractNumId w:val="17"/>
  </w:num>
  <w:num w:numId="20">
    <w:abstractNumId w:val="25"/>
  </w:num>
  <w:num w:numId="21">
    <w:abstractNumId w:val="19"/>
  </w:num>
  <w:num w:numId="22">
    <w:abstractNumId w:val="12"/>
  </w:num>
  <w:num w:numId="23">
    <w:abstractNumId w:val="3"/>
  </w:num>
  <w:num w:numId="24">
    <w:abstractNumId w:val="26"/>
  </w:num>
  <w:num w:numId="25">
    <w:abstractNumId w:val="9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93"/>
    <w:rsid w:val="00003DE0"/>
    <w:rsid w:val="000102EB"/>
    <w:rsid w:val="000438CA"/>
    <w:rsid w:val="000805A8"/>
    <w:rsid w:val="000A64A7"/>
    <w:rsid w:val="000B0C5D"/>
    <w:rsid w:val="000B745C"/>
    <w:rsid w:val="000B7AA8"/>
    <w:rsid w:val="000C12F7"/>
    <w:rsid w:val="000F4018"/>
    <w:rsid w:val="00113B15"/>
    <w:rsid w:val="00192E24"/>
    <w:rsid w:val="001C1F2D"/>
    <w:rsid w:val="001C387E"/>
    <w:rsid w:val="001D036A"/>
    <w:rsid w:val="001D3EE5"/>
    <w:rsid w:val="002002C7"/>
    <w:rsid w:val="0021788C"/>
    <w:rsid w:val="00220B97"/>
    <w:rsid w:val="00224FFE"/>
    <w:rsid w:val="002333C1"/>
    <w:rsid w:val="002459DC"/>
    <w:rsid w:val="0024790B"/>
    <w:rsid w:val="00255AF2"/>
    <w:rsid w:val="00271366"/>
    <w:rsid w:val="002B5F4F"/>
    <w:rsid w:val="002C284C"/>
    <w:rsid w:val="002D21FC"/>
    <w:rsid w:val="002D5371"/>
    <w:rsid w:val="002E479A"/>
    <w:rsid w:val="002F4F15"/>
    <w:rsid w:val="0030755D"/>
    <w:rsid w:val="00335E87"/>
    <w:rsid w:val="003516B4"/>
    <w:rsid w:val="003533C5"/>
    <w:rsid w:val="003B4BF1"/>
    <w:rsid w:val="004224CF"/>
    <w:rsid w:val="00424BD9"/>
    <w:rsid w:val="00471212"/>
    <w:rsid w:val="004A352E"/>
    <w:rsid w:val="004B301C"/>
    <w:rsid w:val="004B56B7"/>
    <w:rsid w:val="004C07A6"/>
    <w:rsid w:val="004E6666"/>
    <w:rsid w:val="00506DFC"/>
    <w:rsid w:val="00507233"/>
    <w:rsid w:val="00524BED"/>
    <w:rsid w:val="005403DF"/>
    <w:rsid w:val="005436A3"/>
    <w:rsid w:val="005538F3"/>
    <w:rsid w:val="00565877"/>
    <w:rsid w:val="00570D84"/>
    <w:rsid w:val="00576658"/>
    <w:rsid w:val="005A0963"/>
    <w:rsid w:val="005B639F"/>
    <w:rsid w:val="005C020D"/>
    <w:rsid w:val="005D3035"/>
    <w:rsid w:val="00620326"/>
    <w:rsid w:val="006408B4"/>
    <w:rsid w:val="00642CED"/>
    <w:rsid w:val="00647FD9"/>
    <w:rsid w:val="00686468"/>
    <w:rsid w:val="006A5133"/>
    <w:rsid w:val="006C04A0"/>
    <w:rsid w:val="006C32C3"/>
    <w:rsid w:val="006C44E4"/>
    <w:rsid w:val="006D78A2"/>
    <w:rsid w:val="006E0F3E"/>
    <w:rsid w:val="006F1406"/>
    <w:rsid w:val="00727EA2"/>
    <w:rsid w:val="00745E05"/>
    <w:rsid w:val="00751D3F"/>
    <w:rsid w:val="00752EEC"/>
    <w:rsid w:val="00773A40"/>
    <w:rsid w:val="00792CDE"/>
    <w:rsid w:val="007A23F5"/>
    <w:rsid w:val="007C5058"/>
    <w:rsid w:val="007F053B"/>
    <w:rsid w:val="007F68B4"/>
    <w:rsid w:val="008005F6"/>
    <w:rsid w:val="008042BA"/>
    <w:rsid w:val="00814A1D"/>
    <w:rsid w:val="00815172"/>
    <w:rsid w:val="00817FAE"/>
    <w:rsid w:val="00824F86"/>
    <w:rsid w:val="008253B0"/>
    <w:rsid w:val="0084467E"/>
    <w:rsid w:val="008551FB"/>
    <w:rsid w:val="00892A3E"/>
    <w:rsid w:val="008B5824"/>
    <w:rsid w:val="008C74BB"/>
    <w:rsid w:val="008F30F3"/>
    <w:rsid w:val="008F6433"/>
    <w:rsid w:val="008F6E74"/>
    <w:rsid w:val="00930C04"/>
    <w:rsid w:val="009701F6"/>
    <w:rsid w:val="00973DDE"/>
    <w:rsid w:val="00995E70"/>
    <w:rsid w:val="00997193"/>
    <w:rsid w:val="009A2C8B"/>
    <w:rsid w:val="009A4748"/>
    <w:rsid w:val="009B2B2D"/>
    <w:rsid w:val="009D0310"/>
    <w:rsid w:val="00A00FF8"/>
    <w:rsid w:val="00A02B8F"/>
    <w:rsid w:val="00A35E48"/>
    <w:rsid w:val="00A62F97"/>
    <w:rsid w:val="00AB5C0B"/>
    <w:rsid w:val="00AC10B4"/>
    <w:rsid w:val="00AE2F2F"/>
    <w:rsid w:val="00AF4799"/>
    <w:rsid w:val="00AF7EE7"/>
    <w:rsid w:val="00B041AC"/>
    <w:rsid w:val="00B06025"/>
    <w:rsid w:val="00B27DB5"/>
    <w:rsid w:val="00B62E5F"/>
    <w:rsid w:val="00B64A57"/>
    <w:rsid w:val="00B731D9"/>
    <w:rsid w:val="00B74912"/>
    <w:rsid w:val="00B86CBD"/>
    <w:rsid w:val="00BD0B7F"/>
    <w:rsid w:val="00BE2D64"/>
    <w:rsid w:val="00BE47B7"/>
    <w:rsid w:val="00BF7B59"/>
    <w:rsid w:val="00C126F9"/>
    <w:rsid w:val="00C34EC2"/>
    <w:rsid w:val="00C47CAA"/>
    <w:rsid w:val="00C5183D"/>
    <w:rsid w:val="00C64717"/>
    <w:rsid w:val="00C73068"/>
    <w:rsid w:val="00C80167"/>
    <w:rsid w:val="00C82197"/>
    <w:rsid w:val="00C9395C"/>
    <w:rsid w:val="00CC06BD"/>
    <w:rsid w:val="00CC191D"/>
    <w:rsid w:val="00CC4CA0"/>
    <w:rsid w:val="00CD1FE7"/>
    <w:rsid w:val="00CE383E"/>
    <w:rsid w:val="00CF7FB1"/>
    <w:rsid w:val="00D03E7A"/>
    <w:rsid w:val="00D22390"/>
    <w:rsid w:val="00D2461C"/>
    <w:rsid w:val="00D32404"/>
    <w:rsid w:val="00D34A70"/>
    <w:rsid w:val="00D46B51"/>
    <w:rsid w:val="00D4768B"/>
    <w:rsid w:val="00D50B6F"/>
    <w:rsid w:val="00D51E89"/>
    <w:rsid w:val="00D574FF"/>
    <w:rsid w:val="00D6403C"/>
    <w:rsid w:val="00D71F9A"/>
    <w:rsid w:val="00D7773A"/>
    <w:rsid w:val="00D8015B"/>
    <w:rsid w:val="00D86411"/>
    <w:rsid w:val="00D91BAD"/>
    <w:rsid w:val="00D9755E"/>
    <w:rsid w:val="00DA4FF4"/>
    <w:rsid w:val="00DE4A27"/>
    <w:rsid w:val="00E1723F"/>
    <w:rsid w:val="00E303B2"/>
    <w:rsid w:val="00EA0160"/>
    <w:rsid w:val="00EA3CFD"/>
    <w:rsid w:val="00EA7097"/>
    <w:rsid w:val="00EA77FC"/>
    <w:rsid w:val="00EC0782"/>
    <w:rsid w:val="00F06009"/>
    <w:rsid w:val="00F139B4"/>
    <w:rsid w:val="00F15F2B"/>
    <w:rsid w:val="00F17E10"/>
    <w:rsid w:val="00F218C0"/>
    <w:rsid w:val="00F348B9"/>
    <w:rsid w:val="00F42372"/>
    <w:rsid w:val="00F70F6E"/>
    <w:rsid w:val="00F742F6"/>
    <w:rsid w:val="00F86CBC"/>
    <w:rsid w:val="00F94268"/>
    <w:rsid w:val="00FA02CC"/>
    <w:rsid w:val="00FA476B"/>
    <w:rsid w:val="00FA5A42"/>
    <w:rsid w:val="00FC3A29"/>
    <w:rsid w:val="00FE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829671-2799-41E0-A346-ED251EA0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A42"/>
    <w:pPr>
      <w:ind w:firstLine="720"/>
      <w:jc w:val="both"/>
    </w:pPr>
    <w:rPr>
      <w:spacing w:val="-5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едприятия"/>
    <w:basedOn w:val="a"/>
    <w:rsid w:val="00FA5A42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z w:val="36"/>
    </w:rPr>
  </w:style>
  <w:style w:type="paragraph" w:styleId="a4">
    <w:name w:val="header"/>
    <w:basedOn w:val="a"/>
    <w:rsid w:val="00FA5A42"/>
    <w:pPr>
      <w:keepLines/>
      <w:tabs>
        <w:tab w:val="center" w:pos="4320"/>
        <w:tab w:val="right" w:pos="8640"/>
      </w:tabs>
      <w:spacing w:after="600" w:line="220" w:lineRule="atLeast"/>
    </w:pPr>
    <w:rPr>
      <w:rFonts w:ascii="Arial" w:hAnsi="Arial"/>
      <w:lang w:val="en-US"/>
    </w:rPr>
  </w:style>
  <w:style w:type="character" w:styleId="a5">
    <w:name w:val="page number"/>
    <w:rsid w:val="00FA5A42"/>
    <w:rPr>
      <w:sz w:val="20"/>
    </w:rPr>
  </w:style>
  <w:style w:type="paragraph" w:styleId="a6">
    <w:name w:val="Balloon Text"/>
    <w:basedOn w:val="a"/>
    <w:semiHidden/>
    <w:rsid w:val="00752EEC"/>
    <w:rPr>
      <w:rFonts w:ascii="Tahoma" w:hAnsi="Tahoma" w:cs="Tahoma"/>
      <w:sz w:val="16"/>
      <w:szCs w:val="16"/>
    </w:rPr>
  </w:style>
  <w:style w:type="character" w:styleId="a7">
    <w:name w:val="Strong"/>
    <w:qFormat/>
    <w:rsid w:val="00C9395C"/>
    <w:rPr>
      <w:b/>
      <w:bCs/>
    </w:rPr>
  </w:style>
  <w:style w:type="paragraph" w:styleId="a8">
    <w:name w:val="footer"/>
    <w:basedOn w:val="a"/>
    <w:link w:val="a9"/>
    <w:rsid w:val="00930C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30C04"/>
    <w:rPr>
      <w:spacing w:val="-5"/>
      <w:sz w:val="26"/>
    </w:rPr>
  </w:style>
  <w:style w:type="paragraph" w:styleId="aa">
    <w:name w:val="List Paragraph"/>
    <w:basedOn w:val="a"/>
    <w:uiPriority w:val="34"/>
    <w:qFormat/>
    <w:rsid w:val="004A3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88EBC-720D-4A80-B11E-6B708BDF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7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ККМОТ</Company>
  <LinksUpToDate>false</LinksUpToDate>
  <CharactersWithSpaces>15102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30</cp:revision>
  <cp:lastPrinted>2004-01-14T03:47:00Z</cp:lastPrinted>
  <dcterms:created xsi:type="dcterms:W3CDTF">2013-08-28T11:29:00Z</dcterms:created>
  <dcterms:modified xsi:type="dcterms:W3CDTF">2015-01-28T05:45:00Z</dcterms:modified>
</cp:coreProperties>
</file>