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A8" w:rsidRDefault="00B50EA8" w:rsidP="00B50EA8">
      <w:pPr>
        <w:tabs>
          <w:tab w:val="left" w:pos="710"/>
          <w:tab w:val="left" w:pos="3184"/>
          <w:tab w:val="left" w:pos="561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B50EA8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Внешняя проверка бюджетной отчетности главного администратора бюджетных средств – администрации муниципального образования Мордвесское Веневского района за 2023 год</w:t>
      </w:r>
    </w:p>
    <w:p w:rsidR="00B50EA8" w:rsidRPr="00B50EA8" w:rsidRDefault="00B50EA8" w:rsidP="00B50EA8">
      <w:pPr>
        <w:tabs>
          <w:tab w:val="left" w:pos="710"/>
          <w:tab w:val="left" w:pos="3184"/>
          <w:tab w:val="left" w:pos="561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0EA8" w:rsidRPr="00B50EA8" w:rsidRDefault="00B50EA8" w:rsidP="00B50EA8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50EA8">
        <w:rPr>
          <w:rFonts w:ascii="Times New Roman" w:eastAsia="Calibri" w:hAnsi="Times New Roman" w:cs="Times New Roman"/>
          <w:sz w:val="28"/>
          <w:szCs w:val="28"/>
        </w:rPr>
        <w:t>В ходе проведенной внешней проверки годовой бюджетной отчетности муниципального образования Мордвесское Веневского района Контрольно-счетной палатой муниципального образования Веневский район установлено следующее:</w:t>
      </w:r>
    </w:p>
    <w:p w:rsidR="00B50EA8" w:rsidRPr="00B50EA8" w:rsidRDefault="00B50EA8" w:rsidP="00B50EA8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EA8">
        <w:rPr>
          <w:rFonts w:ascii="Times New Roman" w:eastAsia="Calibri" w:hAnsi="Times New Roman" w:cs="Times New Roman"/>
          <w:sz w:val="28"/>
          <w:szCs w:val="28"/>
        </w:rPr>
        <w:tab/>
        <w:t>1. Отчет представлен в Контрольно-счетную палату, для проведения его внешней проверки и подготовки заключения в установленный срок.</w:t>
      </w:r>
    </w:p>
    <w:p w:rsidR="00B50EA8" w:rsidRPr="00B50EA8" w:rsidRDefault="00B50EA8" w:rsidP="00B50EA8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EA8">
        <w:rPr>
          <w:rFonts w:ascii="Times New Roman" w:eastAsia="Calibri" w:hAnsi="Times New Roman" w:cs="Times New Roman"/>
          <w:sz w:val="28"/>
          <w:szCs w:val="28"/>
        </w:rPr>
        <w:tab/>
        <w:t>2. Отчетность представлена на бумажных носителях в сброшюрованном виде и с сопроводительным письмом, а также в виде электронного документа, путем передачи по телекоммуникационным каналам связи.</w:t>
      </w:r>
    </w:p>
    <w:p w:rsidR="00B50EA8" w:rsidRPr="00B50EA8" w:rsidRDefault="00B50EA8" w:rsidP="00B50EA8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EA8">
        <w:rPr>
          <w:rFonts w:ascii="Times New Roman" w:eastAsia="Calibri" w:hAnsi="Times New Roman" w:cs="Times New Roman"/>
          <w:sz w:val="28"/>
          <w:szCs w:val="28"/>
        </w:rPr>
        <w:tab/>
        <w:t>3. Проверкой контрольных соотношений показателей форм бюджетной отчетности, проведенной в соответствии с рекомендациями Федерального казначейства расхождений не установлено.</w:t>
      </w:r>
    </w:p>
    <w:p w:rsidR="00B50EA8" w:rsidRPr="00B50EA8" w:rsidRDefault="00B50EA8" w:rsidP="00B50EA8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EA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50EA8">
        <w:rPr>
          <w:rFonts w:ascii="Times New Roman" w:eastAsia="Calibri" w:hAnsi="Times New Roman" w:cs="Times New Roman"/>
          <w:sz w:val="28"/>
          <w:szCs w:val="28"/>
        </w:rPr>
        <w:t>5. Показатели Отчета об исполнении бюджета ф. 0503127 раздела 2 «Расходы бюджета» на 01.01.2024 соответствуют объемам бюджетных назначений, закрепленных в приложении 3 «Ведомственная структура расходов местного бюджета на 2023 год и на плановый период 2024 и         2025 годов» к Решению о бюджете МО Мордвесское Веневского района.</w:t>
      </w:r>
    </w:p>
    <w:p w:rsidR="00B50EA8" w:rsidRPr="00B50EA8" w:rsidRDefault="00B50EA8" w:rsidP="00B50EA8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EA8">
        <w:rPr>
          <w:rFonts w:ascii="Times New Roman" w:eastAsia="Calibri" w:hAnsi="Times New Roman" w:cs="Times New Roman"/>
          <w:sz w:val="28"/>
          <w:szCs w:val="28"/>
        </w:rPr>
        <w:tab/>
        <w:t>6. Проверкой соответствия плановых показателей ф. 05030127 и показателей, утвержденных Решением Собрания представителей МО Веневский район от 16.12.2022 г. № 37/1 «О бюджете муниципального образования Мордвесское Веневского района на 2023 год и на плановый период 2024 и 2025 годов» (с изменениями), расхождений не установлено.</w:t>
      </w:r>
    </w:p>
    <w:p w:rsidR="00B50EA8" w:rsidRPr="00B50EA8" w:rsidRDefault="00B50EA8" w:rsidP="00B50EA8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EA8">
        <w:rPr>
          <w:rFonts w:ascii="Times New Roman" w:eastAsia="Calibri" w:hAnsi="Times New Roman" w:cs="Times New Roman"/>
          <w:sz w:val="28"/>
          <w:szCs w:val="28"/>
        </w:rPr>
        <w:tab/>
        <w:t>7. Бюджетные назначения по доходам исполнены в размере               33 015,0 тыс. руб. или 100,5% к уточненным бюджетным назначениям. Расходы исполнены в размере 31 067,6 тыс. руб. или 95,4% от уточненных на год бюджетных ассигнований. Профицит бюджета за 2023 год составил                        1 947,4 тыс. рублей.</w:t>
      </w:r>
    </w:p>
    <w:p w:rsidR="00B50EA8" w:rsidRPr="00B50EA8" w:rsidRDefault="00B50EA8" w:rsidP="00B50EA8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EA8">
        <w:rPr>
          <w:rFonts w:ascii="Times New Roman" w:eastAsia="Calibri" w:hAnsi="Times New Roman" w:cs="Times New Roman"/>
          <w:sz w:val="28"/>
          <w:szCs w:val="28"/>
        </w:rPr>
        <w:tab/>
        <w:t>8. Дебиторская задолженность по бюджетной деятельности на              01.01.2024 года составила 30 252,97 рублей. Кредиторская задолженность на 01.01.2024 года – 167 978,86 рублей.</w:t>
      </w:r>
    </w:p>
    <w:p w:rsidR="00B50EA8" w:rsidRPr="00B50EA8" w:rsidRDefault="00B50EA8" w:rsidP="00B50EA8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EA8">
        <w:rPr>
          <w:rFonts w:ascii="Times New Roman" w:eastAsia="Calibri" w:hAnsi="Times New Roman" w:cs="Times New Roman"/>
          <w:sz w:val="28"/>
          <w:szCs w:val="28"/>
        </w:rPr>
        <w:tab/>
        <w:t>Просроченная дебиторская и кредиторская задолженности по данным бюджетной отчетности на 01.01.2024 года не числится.</w:t>
      </w:r>
    </w:p>
    <w:p w:rsidR="00B50EA8" w:rsidRPr="00B50EA8" w:rsidRDefault="00B50EA8" w:rsidP="00B50EA8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EA8">
        <w:rPr>
          <w:rFonts w:ascii="Times New Roman" w:eastAsia="Calibri" w:hAnsi="Times New Roman" w:cs="Times New Roman"/>
          <w:sz w:val="28"/>
          <w:szCs w:val="28"/>
        </w:rPr>
        <w:tab/>
        <w:t>9. Существенных фактов, способных негативно повлиять на достоверность бюджетной отчетности, не установлено.</w:t>
      </w:r>
    </w:p>
    <w:p w:rsidR="00766E8F" w:rsidRDefault="00766E8F">
      <w:bookmarkStart w:id="0" w:name="_GoBack"/>
      <w:bookmarkEnd w:id="0"/>
    </w:p>
    <w:sectPr w:rsidR="00766E8F" w:rsidSect="00B50EA8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CE"/>
    <w:rsid w:val="001B5FCE"/>
    <w:rsid w:val="00766E8F"/>
    <w:rsid w:val="00B5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3E4610-687C-4FDA-8D8A-8BDD430E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2024-11-08T08:41:00Z</dcterms:created>
  <dcterms:modified xsi:type="dcterms:W3CDTF">2024-11-08T08:49:00Z</dcterms:modified>
</cp:coreProperties>
</file>