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4A" w:rsidRDefault="00580429" w:rsidP="00D74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429">
        <w:rPr>
          <w:rFonts w:ascii="Times New Roman" w:eastAsia="Calibri" w:hAnsi="Times New Roman" w:cs="Times New Roman"/>
          <w:b/>
          <w:sz w:val="28"/>
          <w:szCs w:val="28"/>
        </w:rPr>
        <w:t>Внешняя проверка бюджетно</w:t>
      </w:r>
      <w:bookmarkStart w:id="0" w:name="_GoBack"/>
      <w:bookmarkEnd w:id="0"/>
      <w:r w:rsidRPr="00580429">
        <w:rPr>
          <w:rFonts w:ascii="Times New Roman" w:eastAsia="Calibri" w:hAnsi="Times New Roman" w:cs="Times New Roman"/>
          <w:b/>
          <w:sz w:val="28"/>
          <w:szCs w:val="28"/>
        </w:rPr>
        <w:t>й отчетности главного администратора бюджетных средств – муниципального учреждения администрации муниципального образования Веневский район «Управление строительства и жилищно-коммунального хозяйства» за</w:t>
      </w:r>
      <w:r w:rsidRPr="005804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0429">
        <w:rPr>
          <w:rFonts w:ascii="Times New Roman" w:eastAsia="Calibri" w:hAnsi="Times New Roman" w:cs="Times New Roman"/>
          <w:b/>
          <w:sz w:val="28"/>
          <w:szCs w:val="28"/>
        </w:rPr>
        <w:t>2022 год</w:t>
      </w:r>
    </w:p>
    <w:p w:rsidR="00580429" w:rsidRPr="00580429" w:rsidRDefault="00580429" w:rsidP="00D74DFE">
      <w:pPr>
        <w:spacing w:after="0"/>
        <w:jc w:val="center"/>
        <w:rPr>
          <w:sz w:val="28"/>
          <w:szCs w:val="28"/>
        </w:rPr>
      </w:pPr>
    </w:p>
    <w:p w:rsidR="00D74DFE" w:rsidRDefault="00D74DFE" w:rsidP="00D74DFE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         В ходе проведен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D74DFE">
        <w:rPr>
          <w:rFonts w:ascii="Times New Roman" w:eastAsia="Calibri" w:hAnsi="Times New Roman" w:cs="Times New Roman"/>
          <w:sz w:val="28"/>
          <w:szCs w:val="28"/>
        </w:rPr>
        <w:t xml:space="preserve"> внешней проверки годовой бюджетной отчетности установлено следующее:</w:t>
      </w:r>
    </w:p>
    <w:p w:rsidR="00580429" w:rsidRPr="00580429" w:rsidRDefault="00CE2E4A" w:rsidP="00580429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E2E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0429" w:rsidRPr="00580429">
        <w:rPr>
          <w:rFonts w:ascii="Times New Roman" w:eastAsia="Calibri" w:hAnsi="Times New Roman" w:cs="Times New Roman"/>
          <w:sz w:val="28"/>
          <w:szCs w:val="28"/>
        </w:rPr>
        <w:t>1. Отчет представлен в Контрольно-счетную палату для проведения его внешней проверки и подготовки заключения в установленный срок.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 xml:space="preserve">          2. Отчетность представлена на бумажных носителях в сброшюрованном и сопроводительным письмом, а также в виде электронного документа, путем передачи по телекоммуникационным каналам связи.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 xml:space="preserve">3. Перед составлением годовой бюджетной отчетности проведена инвентаризация активов и обязательств в соответствии с п. 7 Инструкции               № 191н. 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4.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  <w:r w:rsidRPr="00580429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 xml:space="preserve">5. Бюджетные назначения по расходам исполнены в размере 17 941 576,43 руб. или 99,9% от утвержденных на год бюджетных ассигнований. Неиспользованные назначения по бюджетным ассигнованиям составили 11 765,29 рублей. 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6. Дебиторская задолженность по выплатам, отраженная по строке          260 Баланса ф. 0503130 получателя бюджетных средств на начало отчетного периода составляла 25 037,20 руб., на конец отчетного периода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80429">
        <w:rPr>
          <w:rFonts w:ascii="Times New Roman" w:eastAsia="Calibri" w:hAnsi="Times New Roman" w:cs="Times New Roman"/>
          <w:sz w:val="28"/>
          <w:szCs w:val="28"/>
        </w:rPr>
        <w:t>13 726,11 рублей. Просроченной дебиторской задолженности нет.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 xml:space="preserve">Размер долговых обязательств по расчетам с кредиторами на начало отчетного периода составил 0,00 руб., на конец отчетного периода –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80429">
        <w:rPr>
          <w:rFonts w:ascii="Times New Roman" w:eastAsia="Calibri" w:hAnsi="Times New Roman" w:cs="Times New Roman"/>
          <w:sz w:val="28"/>
          <w:szCs w:val="28"/>
        </w:rPr>
        <w:t>0,00 рублей.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Кредиторская задолженность по выплатам (стр. 410) на начало отчетного период составляла 5 592,07 руб., на конец отчетного периода составила 9 903,90 руб., что соответствует данным счета 130200000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429">
        <w:rPr>
          <w:rFonts w:ascii="Times New Roman" w:eastAsia="Calibri" w:hAnsi="Times New Roman" w:cs="Times New Roman"/>
          <w:sz w:val="28"/>
          <w:szCs w:val="28"/>
        </w:rPr>
        <w:t>ф. 0503169.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Просроченная дебиторская и кредиторская задолженности по данным бюджетной отчетности на 01.01.2023 года не числится.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 xml:space="preserve">7. В нарушение п. 152 Инструкции № 191н в Пояснительной записке            </w:t>
      </w:r>
      <w:proofErr w:type="gramStart"/>
      <w:r w:rsidRPr="0058042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580429">
        <w:rPr>
          <w:rFonts w:ascii="Times New Roman" w:eastAsia="Calibri" w:hAnsi="Times New Roman" w:cs="Times New Roman"/>
          <w:sz w:val="28"/>
          <w:szCs w:val="28"/>
        </w:rPr>
        <w:t>ф. 0503160) отсутствует нижеследующая информация: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- раздел 1 «Организационная структура субъекта бюджетной отчетности» и Таблица 1 «Сведения о направлениях деятельности»;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раздел 2 «Результаты деятельности субъекта бюджетной отчетности» в котором должна отражаться информация, оказывающая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приложениях;</w:t>
      </w:r>
    </w:p>
    <w:p w:rsidR="00580429" w:rsidRPr="00580429" w:rsidRDefault="00580429" w:rsidP="00580429">
      <w:pPr>
        <w:tabs>
          <w:tab w:val="left" w:pos="709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- в разделе 4 «Анализ показателей бухгалтерской отчетности субъекта бюджетной отчетности» отсутствуют аналитические данные, отражение которых необходимо показывать в Сведениях о принятых и неиспользованных обязательствах получателя бюджетных средств (ф. 0503175), в том числе данные об экономии при заключении муниципальных контрактов с применением конкурентных способов, а также у единственного поставщика;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- раздел 5 «Прочие вопросы деятельности субъекта бюджетной отчетности» в котором отражаются нормативно-правовые документы, в соответствии с которыми ведется бухгалтерский учет в учреждении, проведение текущего контроля состояния финансово-хозяйственной деятельности путем проведения инвентаризации финансовых и нефинансовых активов, составления актов сверок взаимных расчетов с поставщиками, отсутствует определенный пунктом 8 Инструкции № 191н необходимый перечень форм бюджетной отчетности, которые не имеют числового значения.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8. Существенных фактов, способных негативно повлиять на достоверность бюджетной отчетности, не установлено.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429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1. 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 xml:space="preserve">2. Обратить внимание на информативность Пояснительной записки          </w:t>
      </w:r>
      <w:proofErr w:type="gramStart"/>
      <w:r w:rsidRPr="0058042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580429">
        <w:rPr>
          <w:rFonts w:ascii="Times New Roman" w:eastAsia="Calibri" w:hAnsi="Times New Roman" w:cs="Times New Roman"/>
          <w:sz w:val="28"/>
          <w:szCs w:val="28"/>
        </w:rPr>
        <w:t>ф. 0503160).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3. 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tab/>
        <w:t>4.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     № 191н (с изменениями).</w:t>
      </w:r>
      <w:r w:rsidRPr="005804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42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5. О принятых мерах по результатам данного контрольного мероприятия необходимо проинформировать Контрольно-счетную палату муниципального образования Веневский район в срок до 26.05.2023 года.</w:t>
      </w:r>
    </w:p>
    <w:p w:rsidR="00580429" w:rsidRPr="00580429" w:rsidRDefault="00580429" w:rsidP="00580429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E4A" w:rsidRPr="00CE2E4A" w:rsidRDefault="00CE2E4A" w:rsidP="00580429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E4A" w:rsidRPr="00CE2E4A" w:rsidRDefault="00CE2E4A" w:rsidP="00CE2E4A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E2E4A" w:rsidRPr="00CE2E4A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E6FA2"/>
    <w:rsid w:val="00144A89"/>
    <w:rsid w:val="00306DA9"/>
    <w:rsid w:val="0035464D"/>
    <w:rsid w:val="00580429"/>
    <w:rsid w:val="00A42A62"/>
    <w:rsid w:val="00CE2E4A"/>
    <w:rsid w:val="00D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2023-05-11T08:20:00Z</dcterms:created>
  <dcterms:modified xsi:type="dcterms:W3CDTF">2023-05-12T06:18:00Z</dcterms:modified>
</cp:coreProperties>
</file>