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9" w:rsidRDefault="00306DA9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DA9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бюджетной отчетности муниципальног</w:t>
      </w:r>
      <w:bookmarkStart w:id="0" w:name="_GoBack"/>
      <w:bookmarkEnd w:id="0"/>
      <w:r w:rsidRPr="00306DA9">
        <w:rPr>
          <w:rFonts w:ascii="Times New Roman" w:eastAsia="Calibri" w:hAnsi="Times New Roman" w:cs="Times New Roman"/>
          <w:b/>
          <w:sz w:val="28"/>
          <w:szCs w:val="28"/>
        </w:rPr>
        <w:t xml:space="preserve">о учреждения дополнительного образования Веневская детская школа искусств </w:t>
      </w:r>
    </w:p>
    <w:p w:rsidR="000E6FA2" w:rsidRDefault="00306DA9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DA9">
        <w:rPr>
          <w:rFonts w:ascii="Times New Roman" w:eastAsia="Calibri" w:hAnsi="Times New Roman" w:cs="Times New Roman"/>
          <w:b/>
          <w:sz w:val="28"/>
          <w:szCs w:val="28"/>
        </w:rPr>
        <w:t>за 2022 год</w:t>
      </w:r>
    </w:p>
    <w:p w:rsidR="00CE2E4A" w:rsidRPr="000E6FA2" w:rsidRDefault="00CE2E4A" w:rsidP="00D74DFE">
      <w:pPr>
        <w:spacing w:after="0"/>
        <w:jc w:val="center"/>
        <w:rPr>
          <w:sz w:val="28"/>
          <w:szCs w:val="28"/>
        </w:rPr>
      </w:pPr>
    </w:p>
    <w:p w:rsid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         В ходе проведен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годовой бюджетной отчетности установлено следующее:</w:t>
      </w:r>
    </w:p>
    <w:p w:rsidR="00306DA9" w:rsidRPr="00306DA9" w:rsidRDefault="00CE2E4A" w:rsidP="00306DA9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06DA9" w:rsidRPr="00306DA9">
        <w:rPr>
          <w:rFonts w:ascii="Times New Roman" w:eastAsia="Calibri" w:hAnsi="Times New Roman" w:cs="Times New Roman"/>
          <w:sz w:val="28"/>
          <w:szCs w:val="28"/>
        </w:rPr>
        <w:t>1. Отчет представлен в Контрольно-счетную палату, для проведения его внешней проверки и подготовки заключения в установленный срок.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2. Отчетность представлена на бумажных носителях в сброшюрованном и сопроводительным письмом, а также в виде электронного документа, путем передачи по телекоммуникационным каналам связи.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 xml:space="preserve">3. Перед составлением годовой бюджетной отчетности проведена инвентаризация активов и обязательств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п. 7 Инструкции               </w:t>
      </w:r>
      <w:r w:rsidRPr="00306DA9">
        <w:rPr>
          <w:rFonts w:ascii="Times New Roman" w:eastAsia="Calibri" w:hAnsi="Times New Roman" w:cs="Times New Roman"/>
          <w:sz w:val="28"/>
          <w:szCs w:val="28"/>
        </w:rPr>
        <w:t xml:space="preserve">№ 191н. 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5. Дебиторская задолженность на начало и конец отчетного периода отсутствует.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 xml:space="preserve">6. Кредиторская задолженность на начало отчетного периода составляет 1 926 059,50 руб., на конец отчетного периода – 143 562,41 рублей. 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7. Просроченная дебиторская и кредиторская задолженности по данным бюджетной отчетности на 01.01.2023 года не числится.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8. Текстовая часть пояснительной записки (ф. 0503760) не в полном объеме раскрывает содержание ряда операций, отдельные обязательные вопросы не отражены.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9. Существенных фактов, способных негативно повлиять на достоверность бюджетной отчетности, не установлено.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DA9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2. Обратить внимание на информативность Пояснительной записки.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tab/>
        <w:t>3.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A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    № 191н (с изменениями).</w:t>
      </w:r>
      <w:r w:rsidRPr="00306DA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DA9" w:rsidRPr="00306DA9" w:rsidRDefault="00306DA9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E4A" w:rsidRPr="00CE2E4A" w:rsidRDefault="00CE2E4A" w:rsidP="00306DA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E2E4A" w:rsidRPr="00CE2E4A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306DA9"/>
    <w:rsid w:val="0035464D"/>
    <w:rsid w:val="00A42A62"/>
    <w:rsid w:val="00CE2E4A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2023-05-11T08:20:00Z</dcterms:created>
  <dcterms:modified xsi:type="dcterms:W3CDTF">2023-05-11T08:45:00Z</dcterms:modified>
</cp:coreProperties>
</file>