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25" w:rsidRPr="00EE6325" w:rsidRDefault="00EE6325" w:rsidP="00EE6325">
      <w:pPr>
        <w:tabs>
          <w:tab w:val="left" w:pos="4820"/>
          <w:tab w:val="left" w:pos="6345"/>
        </w:tabs>
        <w:spacing w:after="0" w:line="240" w:lineRule="auto"/>
        <w:jc w:val="both"/>
        <w:rPr>
          <w:rFonts w:ascii="Times New Roman" w:eastAsia="Times New Roman" w:hAnsi="Times New Roman" w:cs="Times New Roman"/>
          <w:bCs/>
          <w:spacing w:val="-5"/>
          <w:sz w:val="32"/>
          <w:szCs w:val="32"/>
          <w:lang w:val="en-US" w:eastAsia="ru-RU"/>
        </w:rPr>
      </w:pPr>
      <w:r w:rsidRPr="00EE6325">
        <w:rPr>
          <w:rFonts w:ascii="Times New Roman" w:eastAsia="Times New Roman" w:hAnsi="Times New Roman" w:cs="Times New Roman"/>
          <w:b/>
          <w:noProof/>
          <w:spacing w:val="-5"/>
          <w:sz w:val="36"/>
          <w:szCs w:val="20"/>
          <w:lang w:eastAsia="ru-RU"/>
        </w:rPr>
        <w:drawing>
          <wp:anchor distT="0" distB="0" distL="114300" distR="114300" simplePos="0" relativeHeight="251659264" behindDoc="1" locked="0" layoutInCell="1" allowOverlap="1" wp14:anchorId="3EB5F95D" wp14:editId="662C2C57">
            <wp:simplePos x="0" y="0"/>
            <wp:positionH relativeFrom="column">
              <wp:posOffset>2818918</wp:posOffset>
            </wp:positionH>
            <wp:positionV relativeFrom="paragraph">
              <wp:posOffset>-5715</wp:posOffset>
            </wp:positionV>
            <wp:extent cx="302260" cy="485775"/>
            <wp:effectExtent l="0" t="0" r="2540" b="9525"/>
            <wp:wrapThrough wrapText="bothSides">
              <wp:wrapPolygon edited="0">
                <wp:start x="0" y="0"/>
                <wp:lineTo x="0" y="21176"/>
                <wp:lineTo x="20420" y="21176"/>
                <wp:lineTo x="20420" y="0"/>
                <wp:lineTo x="0" y="0"/>
              </wp:wrapPolygon>
            </wp:wrapThrough>
            <wp:docPr id="3" name="Рисунок 3" descr="герб_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0" cy="485775"/>
                    </a:xfrm>
                    <a:prstGeom prst="rect">
                      <a:avLst/>
                    </a:prstGeom>
                    <a:noFill/>
                  </pic:spPr>
                </pic:pic>
              </a:graphicData>
            </a:graphic>
            <wp14:sizeRelH relativeFrom="margin">
              <wp14:pctWidth>0</wp14:pctWidth>
            </wp14:sizeRelH>
            <wp14:sizeRelV relativeFrom="margin">
              <wp14:pctHeight>0</wp14:pctHeight>
            </wp14:sizeRelV>
          </wp:anchor>
        </w:drawing>
      </w:r>
    </w:p>
    <w:p w:rsidR="00EE6325" w:rsidRPr="00EE6325" w:rsidRDefault="00EE6325" w:rsidP="00EE6325">
      <w:pPr>
        <w:tabs>
          <w:tab w:val="left" w:pos="4820"/>
          <w:tab w:val="left" w:pos="6345"/>
        </w:tabs>
        <w:spacing w:after="0" w:line="240" w:lineRule="auto"/>
        <w:jc w:val="both"/>
        <w:rPr>
          <w:rFonts w:ascii="Times New Roman" w:eastAsia="Times New Roman" w:hAnsi="Times New Roman" w:cs="Times New Roman"/>
          <w:bCs/>
          <w:spacing w:val="-5"/>
          <w:sz w:val="32"/>
          <w:szCs w:val="32"/>
          <w:lang w:val="en-US" w:eastAsia="ru-RU"/>
        </w:rPr>
      </w:pPr>
    </w:p>
    <w:p w:rsidR="00EE6325" w:rsidRPr="00EE6325" w:rsidRDefault="00EE6325" w:rsidP="00EE6325">
      <w:pPr>
        <w:tabs>
          <w:tab w:val="left" w:pos="4820"/>
          <w:tab w:val="left" w:pos="6345"/>
        </w:tabs>
        <w:spacing w:after="0" w:line="240" w:lineRule="auto"/>
        <w:jc w:val="center"/>
        <w:rPr>
          <w:rFonts w:ascii="Times New Roman" w:eastAsia="Times New Roman" w:hAnsi="Times New Roman" w:cs="Times New Roman"/>
          <w:b/>
          <w:bCs/>
          <w:spacing w:val="-5"/>
          <w:sz w:val="32"/>
          <w:szCs w:val="32"/>
          <w:lang w:val="en-US" w:eastAsia="ru-RU"/>
        </w:rPr>
      </w:pPr>
    </w:p>
    <w:p w:rsidR="00EE6325" w:rsidRPr="00EE6325" w:rsidRDefault="00EE6325" w:rsidP="00EE6325">
      <w:pPr>
        <w:tabs>
          <w:tab w:val="left" w:pos="4820"/>
          <w:tab w:val="left" w:pos="6345"/>
        </w:tabs>
        <w:spacing w:after="0" w:line="288" w:lineRule="auto"/>
        <w:jc w:val="center"/>
        <w:rPr>
          <w:rFonts w:ascii="Times New Roman" w:eastAsia="Times New Roman" w:hAnsi="Times New Roman" w:cs="Times New Roman"/>
          <w:b/>
          <w:bCs/>
          <w:spacing w:val="-5"/>
          <w:sz w:val="32"/>
          <w:szCs w:val="32"/>
          <w:lang w:eastAsia="ru-RU"/>
        </w:rPr>
      </w:pPr>
      <w:r w:rsidRPr="00EE6325">
        <w:rPr>
          <w:rFonts w:ascii="Times New Roman" w:eastAsia="Times New Roman" w:hAnsi="Times New Roman" w:cs="Times New Roman"/>
          <w:b/>
          <w:bCs/>
          <w:spacing w:val="-5"/>
          <w:sz w:val="32"/>
          <w:szCs w:val="32"/>
          <w:lang w:eastAsia="ru-RU"/>
        </w:rPr>
        <w:t>Тульская область</w:t>
      </w:r>
    </w:p>
    <w:p w:rsidR="00EE6325" w:rsidRPr="00EE6325" w:rsidRDefault="00EE6325" w:rsidP="00EE6325">
      <w:pPr>
        <w:tabs>
          <w:tab w:val="left" w:pos="4820"/>
          <w:tab w:val="left" w:pos="6345"/>
        </w:tabs>
        <w:spacing w:after="0" w:line="288" w:lineRule="auto"/>
        <w:jc w:val="center"/>
        <w:rPr>
          <w:rFonts w:ascii="Times New Roman" w:eastAsia="Times New Roman" w:hAnsi="Times New Roman" w:cs="Times New Roman"/>
          <w:b/>
          <w:bCs/>
          <w:spacing w:val="-5"/>
          <w:sz w:val="32"/>
          <w:szCs w:val="32"/>
          <w:lang w:eastAsia="ru-RU"/>
        </w:rPr>
      </w:pPr>
      <w:r w:rsidRPr="00EE6325">
        <w:rPr>
          <w:rFonts w:ascii="Times New Roman" w:eastAsia="Times New Roman" w:hAnsi="Times New Roman" w:cs="Times New Roman"/>
          <w:b/>
          <w:bCs/>
          <w:spacing w:val="-5"/>
          <w:sz w:val="32"/>
          <w:szCs w:val="32"/>
          <w:lang w:eastAsia="ru-RU"/>
        </w:rPr>
        <w:t>муниципальное образование Веневский район</w:t>
      </w:r>
    </w:p>
    <w:p w:rsidR="00EE6325" w:rsidRPr="00EE6325" w:rsidRDefault="00EE6325" w:rsidP="00EE6325">
      <w:pPr>
        <w:tabs>
          <w:tab w:val="left" w:pos="2072"/>
          <w:tab w:val="left" w:pos="2375"/>
          <w:tab w:val="center" w:pos="5462"/>
        </w:tabs>
        <w:spacing w:after="0" w:line="288" w:lineRule="auto"/>
        <w:jc w:val="center"/>
        <w:rPr>
          <w:rFonts w:ascii="Times New Roman" w:eastAsia="Times New Roman" w:hAnsi="Times New Roman" w:cs="Times New Roman"/>
          <w:b/>
          <w:bCs/>
          <w:spacing w:val="-5"/>
          <w:sz w:val="32"/>
          <w:szCs w:val="32"/>
          <w:lang w:eastAsia="ru-RU"/>
        </w:rPr>
      </w:pPr>
      <w:r w:rsidRPr="00EE6325">
        <w:rPr>
          <w:rFonts w:ascii="Times New Roman" w:eastAsia="Times New Roman" w:hAnsi="Times New Roman" w:cs="Times New Roman"/>
          <w:b/>
          <w:bCs/>
          <w:spacing w:val="-5"/>
          <w:sz w:val="32"/>
          <w:szCs w:val="32"/>
          <w:lang w:eastAsia="ru-RU"/>
        </w:rPr>
        <w:t>Контрольно-счетная палата</w:t>
      </w:r>
    </w:p>
    <w:p w:rsidR="00EE6325" w:rsidRPr="00EE6325" w:rsidRDefault="00EE6325" w:rsidP="00EE6325">
      <w:pPr>
        <w:spacing w:after="0" w:line="288" w:lineRule="auto"/>
        <w:jc w:val="center"/>
        <w:rPr>
          <w:rFonts w:ascii="Times New Roman" w:eastAsia="Times New Roman" w:hAnsi="Times New Roman" w:cs="Times New Roman"/>
          <w:b/>
          <w:bCs/>
          <w:spacing w:val="-5"/>
          <w:sz w:val="32"/>
          <w:szCs w:val="32"/>
          <w:lang w:eastAsia="ru-RU"/>
        </w:rPr>
      </w:pPr>
      <w:r w:rsidRPr="00EE6325">
        <w:rPr>
          <w:rFonts w:ascii="Times New Roman" w:eastAsia="Times New Roman" w:hAnsi="Times New Roman" w:cs="Times New Roman"/>
          <w:b/>
          <w:bCs/>
          <w:spacing w:val="-5"/>
          <w:sz w:val="32"/>
          <w:szCs w:val="32"/>
          <w:lang w:eastAsia="ru-RU"/>
        </w:rPr>
        <w:t>муниципального образования Веневский район</w:t>
      </w:r>
    </w:p>
    <w:p w:rsidR="00EE6325" w:rsidRPr="00EE6325" w:rsidRDefault="00EE6325" w:rsidP="00EE6325">
      <w:pPr>
        <w:spacing w:after="0" w:line="240" w:lineRule="auto"/>
        <w:jc w:val="both"/>
        <w:rPr>
          <w:rFonts w:ascii="Times New Roman" w:eastAsia="Times New Roman" w:hAnsi="Times New Roman" w:cs="Times New Roman"/>
          <w:b/>
          <w:bCs/>
          <w:spacing w:val="-5"/>
          <w:sz w:val="36"/>
          <w:szCs w:val="20"/>
          <w:lang w:eastAsia="ru-RU"/>
        </w:rPr>
      </w:pPr>
    </w:p>
    <w:p w:rsidR="00EE6325" w:rsidRPr="00EE6325" w:rsidRDefault="00EE6325" w:rsidP="00EE6325">
      <w:pPr>
        <w:spacing w:after="0" w:line="240" w:lineRule="auto"/>
        <w:jc w:val="both"/>
        <w:rPr>
          <w:rFonts w:ascii="Times New Roman" w:eastAsia="Times New Roman" w:hAnsi="Times New Roman" w:cs="Times New Roman"/>
          <w:b/>
          <w:spacing w:val="-5"/>
          <w:sz w:val="20"/>
          <w:szCs w:val="20"/>
          <w:lang w:eastAsia="ru-RU"/>
        </w:rPr>
      </w:pPr>
      <w:r w:rsidRPr="00EE6325">
        <w:rPr>
          <w:rFonts w:ascii="Times New Roman" w:eastAsia="Times New Roman" w:hAnsi="Times New Roman" w:cs="Times New Roman"/>
          <w:b/>
          <w:spacing w:val="-5"/>
          <w:sz w:val="20"/>
          <w:szCs w:val="20"/>
          <w:lang w:eastAsia="ru-RU"/>
        </w:rPr>
        <w:t>301320, г. Венев, Веневского района, Тульской области</w:t>
      </w:r>
    </w:p>
    <w:p w:rsidR="00EE6325" w:rsidRPr="00EE6325" w:rsidRDefault="00EE6325" w:rsidP="00EE6325">
      <w:pPr>
        <w:spacing w:after="0" w:line="240" w:lineRule="auto"/>
        <w:jc w:val="both"/>
        <w:rPr>
          <w:rFonts w:ascii="Times New Roman" w:eastAsia="Times New Roman" w:hAnsi="Times New Roman" w:cs="Times New Roman"/>
          <w:b/>
          <w:spacing w:val="-5"/>
          <w:sz w:val="20"/>
          <w:szCs w:val="20"/>
          <w:lang w:val="en-US" w:eastAsia="ru-RU"/>
        </w:rPr>
      </w:pPr>
      <w:r w:rsidRPr="00EE6325">
        <w:rPr>
          <w:rFonts w:ascii="Times New Roman" w:eastAsia="Times New Roman" w:hAnsi="Times New Roman" w:cs="Times New Roman"/>
          <w:b/>
          <w:spacing w:val="-5"/>
          <w:sz w:val="20"/>
          <w:szCs w:val="20"/>
          <w:lang w:eastAsia="ru-RU"/>
        </w:rPr>
        <w:t xml:space="preserve"> ул. Л. Толстого, д. 4, тел. </w:t>
      </w:r>
      <w:r w:rsidRPr="00EE6325">
        <w:rPr>
          <w:rFonts w:ascii="Times New Roman" w:eastAsia="Times New Roman" w:hAnsi="Times New Roman" w:cs="Times New Roman"/>
          <w:b/>
          <w:spacing w:val="-5"/>
          <w:sz w:val="20"/>
          <w:szCs w:val="20"/>
          <w:lang w:val="en-US" w:eastAsia="ru-RU"/>
        </w:rPr>
        <w:t>(48745) 2-46-71, e – mail: kspvenev@tularegion.org</w:t>
      </w:r>
    </w:p>
    <w:p w:rsidR="00EE6325" w:rsidRPr="00EE6325" w:rsidRDefault="00EE6325" w:rsidP="00EE6325">
      <w:pPr>
        <w:spacing w:after="0" w:line="240" w:lineRule="auto"/>
        <w:jc w:val="both"/>
        <w:rPr>
          <w:rFonts w:ascii="Times New Roman" w:eastAsia="Times New Roman" w:hAnsi="Times New Roman" w:cs="Times New Roman"/>
          <w:b/>
          <w:spacing w:val="-5"/>
          <w:sz w:val="28"/>
          <w:szCs w:val="28"/>
          <w:u w:val="single"/>
          <w:lang w:eastAsia="ru-RU"/>
        </w:rPr>
      </w:pPr>
      <w:r w:rsidRPr="00EE6325">
        <w:rPr>
          <w:rFonts w:ascii="Times New Roman" w:eastAsia="Times New Roman" w:hAnsi="Times New Roman" w:cs="Times New Roman"/>
          <w:b/>
          <w:noProof/>
          <w:spacing w:val="-5"/>
          <w:sz w:val="36"/>
          <w:szCs w:val="20"/>
          <w:lang w:eastAsia="ru-RU"/>
        </w:rPr>
        <mc:AlternateContent>
          <mc:Choice Requires="wps">
            <w:drawing>
              <wp:inline distT="0" distB="0" distL="0" distR="0" wp14:anchorId="47ADF15A" wp14:editId="7710EB2D">
                <wp:extent cx="6267450" cy="0"/>
                <wp:effectExtent l="0" t="19050" r="38100" b="38100"/>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E398682" id="Прямая соединительная линия 2" o:spid="_x0000_s1026" style="visibility:visible;mso-wrap-style:square;mso-left-percent:-10001;mso-top-percent:-10001;mso-position-horizontal:absolute;mso-position-horizontal-relative:char;mso-position-vertical:absolute;mso-position-vertical-relative:line;mso-left-percent:-10001;mso-top-percent:-10001"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BBWAIAAGoEAAAOAAAAZHJzL2Uyb0RvYy54bWysVN1u0zAUvkfiHSzfd2lK1m3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" strokeweight="4.5pt">
                <v:stroke linestyle="thinThick"/>
                <w10:anchorlock/>
              </v:line>
            </w:pict>
          </mc:Fallback>
        </mc:AlternateContent>
      </w:r>
    </w:p>
    <w:p w:rsidR="00EE6325" w:rsidRPr="00EE6325" w:rsidRDefault="00EE6325" w:rsidP="00EE6325">
      <w:pPr>
        <w:spacing w:after="0" w:line="240" w:lineRule="auto"/>
        <w:jc w:val="both"/>
        <w:rPr>
          <w:rFonts w:ascii="Times New Roman" w:eastAsia="Times New Roman" w:hAnsi="Times New Roman" w:cs="Times New Roman"/>
          <w:b/>
          <w:spacing w:val="-5"/>
          <w:sz w:val="28"/>
          <w:szCs w:val="28"/>
          <w:lang w:val="en-US" w:eastAsia="ru-RU"/>
        </w:rPr>
      </w:pPr>
    </w:p>
    <w:p w:rsidR="00EE6325" w:rsidRPr="00EE6325" w:rsidRDefault="00EE6325" w:rsidP="00EE6325">
      <w:pPr>
        <w:spacing w:after="0" w:line="240" w:lineRule="auto"/>
        <w:jc w:val="both"/>
        <w:rPr>
          <w:rFonts w:ascii="Times New Roman" w:eastAsia="Times New Roman" w:hAnsi="Times New Roman" w:cs="Times New Roman"/>
          <w:b/>
          <w:spacing w:val="-5"/>
          <w:sz w:val="28"/>
          <w:szCs w:val="28"/>
          <w:lang w:val="en-US" w:eastAsia="ru-RU"/>
        </w:rPr>
      </w:pPr>
    </w:p>
    <w:p w:rsidR="00EE6325" w:rsidRPr="00EE6325" w:rsidRDefault="00EE6325" w:rsidP="00EE6325">
      <w:pPr>
        <w:spacing w:after="0" w:line="240" w:lineRule="auto"/>
        <w:jc w:val="both"/>
        <w:rPr>
          <w:rFonts w:ascii="Times New Roman" w:eastAsia="Times New Roman" w:hAnsi="Times New Roman" w:cs="Times New Roman"/>
          <w:b/>
          <w:spacing w:val="-5"/>
          <w:sz w:val="28"/>
          <w:szCs w:val="28"/>
          <w:lang w:eastAsia="ru-RU"/>
        </w:rPr>
      </w:pPr>
      <w:r w:rsidRPr="00EE6325">
        <w:rPr>
          <w:rFonts w:ascii="Times New Roman" w:eastAsia="Times New Roman" w:hAnsi="Times New Roman" w:cs="Times New Roman"/>
          <w:b/>
          <w:spacing w:val="-5"/>
          <w:sz w:val="28"/>
          <w:szCs w:val="28"/>
          <w:lang w:eastAsia="ru-RU"/>
        </w:rPr>
        <w:t xml:space="preserve">       «07» февраля 2023 года                                                                            №   01/23</w:t>
      </w: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b/>
          <w:sz w:val="32"/>
          <w:szCs w:val="32"/>
        </w:rPr>
      </w:pPr>
      <w:r w:rsidRPr="00EE6325">
        <w:rPr>
          <w:rFonts w:ascii="Times New Roman" w:eastAsia="Calibri" w:hAnsi="Times New Roman" w:cs="Times New Roman"/>
          <w:b/>
          <w:sz w:val="32"/>
          <w:szCs w:val="32"/>
        </w:rPr>
        <w:t>АКТ</w:t>
      </w:r>
    </w:p>
    <w:p w:rsidR="00EE6325" w:rsidRPr="00EE6325" w:rsidRDefault="00EE6325" w:rsidP="00EE6325">
      <w:pPr>
        <w:spacing w:after="0" w:line="276" w:lineRule="auto"/>
        <w:jc w:val="center"/>
        <w:rPr>
          <w:rFonts w:ascii="Times New Roman" w:eastAsia="Calibri" w:hAnsi="Times New Roman" w:cs="Times New Roman"/>
          <w:b/>
          <w:sz w:val="32"/>
          <w:szCs w:val="32"/>
        </w:rPr>
      </w:pPr>
      <w:r w:rsidRPr="00EE6325">
        <w:rPr>
          <w:rFonts w:ascii="Times New Roman" w:eastAsia="Calibri" w:hAnsi="Times New Roman" w:cs="Times New Roman"/>
          <w:b/>
          <w:sz w:val="32"/>
          <w:szCs w:val="32"/>
        </w:rPr>
        <w:t>по результатам контрольного мероприятия «Внешняя проверка бюджетной отчетности главного администратора бюджетных средств – администрации муниципального образования Грицовское Веневского района за 2022 год»</w:t>
      </w:r>
    </w:p>
    <w:p w:rsidR="00EE6325" w:rsidRPr="00EE6325" w:rsidRDefault="00EE6325" w:rsidP="00EE6325">
      <w:pPr>
        <w:spacing w:after="0" w:line="276" w:lineRule="auto"/>
        <w:jc w:val="center"/>
        <w:rPr>
          <w:rFonts w:ascii="Times New Roman" w:eastAsia="Calibri" w:hAnsi="Times New Roman" w:cs="Times New Roman"/>
          <w:b/>
          <w:sz w:val="40"/>
          <w:szCs w:val="40"/>
        </w:rPr>
      </w:pPr>
    </w:p>
    <w:p w:rsidR="00EE6325" w:rsidRPr="00EE6325" w:rsidRDefault="00EE6325" w:rsidP="00EE6325">
      <w:pPr>
        <w:spacing w:after="0" w:line="276" w:lineRule="auto"/>
        <w:jc w:val="center"/>
        <w:rPr>
          <w:rFonts w:ascii="Times New Roman" w:eastAsia="Calibri" w:hAnsi="Times New Roman" w:cs="Times New Roman"/>
          <w:b/>
          <w:sz w:val="40"/>
          <w:szCs w:val="40"/>
        </w:rPr>
      </w:pPr>
    </w:p>
    <w:p w:rsidR="00EE6325" w:rsidRPr="00EE6325" w:rsidRDefault="00EE6325" w:rsidP="00EE6325">
      <w:pPr>
        <w:spacing w:after="0" w:line="276" w:lineRule="auto"/>
        <w:jc w:val="both"/>
        <w:rPr>
          <w:rFonts w:ascii="Times New Roman" w:eastAsia="Calibri" w:hAnsi="Times New Roman" w:cs="Times New Roman"/>
          <w:b/>
          <w:sz w:val="40"/>
          <w:szCs w:val="40"/>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rPr>
      </w:pPr>
    </w:p>
    <w:p w:rsidR="00EE6325" w:rsidRPr="00EE6325" w:rsidRDefault="00EE6325" w:rsidP="00EE6325">
      <w:pPr>
        <w:spacing w:after="0" w:line="276" w:lineRule="auto"/>
        <w:jc w:val="center"/>
        <w:rPr>
          <w:rFonts w:ascii="Times New Roman" w:eastAsia="Calibri" w:hAnsi="Times New Roman" w:cs="Times New Roman"/>
          <w:sz w:val="28"/>
          <w:szCs w:val="28"/>
        </w:rPr>
      </w:pPr>
    </w:p>
    <w:p w:rsidR="00EE6325" w:rsidRPr="00EE6325" w:rsidRDefault="00EE6325" w:rsidP="00EE6325">
      <w:pPr>
        <w:spacing w:after="0" w:line="276" w:lineRule="auto"/>
        <w:jc w:val="center"/>
        <w:rPr>
          <w:rFonts w:ascii="Times New Roman" w:eastAsia="Calibri" w:hAnsi="Times New Roman" w:cs="Times New Roman"/>
          <w:sz w:val="28"/>
          <w:szCs w:val="28"/>
        </w:rPr>
      </w:pPr>
    </w:p>
    <w:p w:rsidR="00EE6325" w:rsidRPr="00EE6325" w:rsidRDefault="00EE6325" w:rsidP="00EE6325">
      <w:pPr>
        <w:spacing w:after="0" w:line="276" w:lineRule="auto"/>
        <w:jc w:val="center"/>
        <w:rPr>
          <w:rFonts w:ascii="Times New Roman" w:eastAsia="Calibri" w:hAnsi="Times New Roman" w:cs="Times New Roman"/>
          <w:sz w:val="28"/>
          <w:szCs w:val="28"/>
        </w:rPr>
      </w:pPr>
    </w:p>
    <w:p w:rsidR="00EE6325" w:rsidRPr="00EE6325" w:rsidRDefault="00EE6325" w:rsidP="00EE6325">
      <w:pPr>
        <w:spacing w:after="0" w:line="276" w:lineRule="auto"/>
        <w:jc w:val="center"/>
        <w:rPr>
          <w:rFonts w:ascii="Times New Roman" w:eastAsia="Calibri" w:hAnsi="Times New Roman" w:cs="Times New Roman"/>
          <w:sz w:val="28"/>
          <w:szCs w:val="28"/>
        </w:rPr>
      </w:pPr>
    </w:p>
    <w:p w:rsidR="00EE6325" w:rsidRPr="00EE6325" w:rsidRDefault="00EE6325" w:rsidP="00EE6325">
      <w:pPr>
        <w:spacing w:after="0" w:line="276" w:lineRule="auto"/>
        <w:jc w:val="center"/>
        <w:rPr>
          <w:rFonts w:ascii="Times New Roman" w:eastAsia="Calibri" w:hAnsi="Times New Roman" w:cs="Times New Roman"/>
          <w:b/>
          <w:sz w:val="28"/>
          <w:szCs w:val="28"/>
        </w:rPr>
      </w:pPr>
      <w:r w:rsidRPr="00EE6325">
        <w:rPr>
          <w:rFonts w:ascii="Times New Roman" w:eastAsia="Calibri" w:hAnsi="Times New Roman" w:cs="Times New Roman"/>
          <w:b/>
          <w:sz w:val="28"/>
          <w:szCs w:val="28"/>
        </w:rPr>
        <w:t>пос. Грицовский Веневского района, 2023 год</w:t>
      </w:r>
    </w:p>
    <w:p w:rsidR="00EE6325" w:rsidRPr="00EE6325" w:rsidRDefault="00EE6325" w:rsidP="00EE6325">
      <w:pPr>
        <w:spacing w:after="0" w:line="276" w:lineRule="auto"/>
        <w:jc w:val="center"/>
        <w:rPr>
          <w:rFonts w:ascii="Times New Roman" w:eastAsia="Calibri" w:hAnsi="Times New Roman" w:cs="Times New Roman"/>
          <w:b/>
          <w:sz w:val="28"/>
          <w:szCs w:val="28"/>
        </w:rPr>
      </w:pPr>
    </w:p>
    <w:p w:rsidR="00EE6325" w:rsidRPr="00EE6325" w:rsidRDefault="00EE6325" w:rsidP="00EE6325">
      <w:pPr>
        <w:spacing w:after="0" w:line="240" w:lineRule="auto"/>
        <w:ind w:firstLine="708"/>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1. Основание для проведения контрольного мероприятия:</w:t>
      </w:r>
    </w:p>
    <w:p w:rsidR="00EE6325" w:rsidRPr="00EE6325" w:rsidRDefault="00EE6325" w:rsidP="00EE6325">
      <w:pPr>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Статья 264.4 Бюджетного кодекса Российской Федерации, пункт 2 статьи 9 «Основные полномочия контрольно-счетных органов», статьи 13 «Обязательность исполнения требований должностных лиц контрольно-счетных органов» Федерального закона РФ от 07.02.2011 № 6-ФЗ «Об общих принципах организации и деятельности контрольно-счетных органов субъектов РФ и муниципальных образований», Положение «О Контрольно – счетной палате муниципального образования Веневский район», в редакции, утвержденной решением Собрания представителей муниципального образования Веневский район от 15.10.2021 № 44/269, Соглашение о передаче Контрольно-счетной палате муниципального образования Веневский район полномочий по осуществлению внешнего муниципального финансового контроля от 04.10.2018 № 1, план работы Контрольно-счетной палаты муниципального образования Веневский район на 2023 год.</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2.  Лица, проводившие проверку</w:t>
      </w:r>
      <w:r w:rsidRPr="00EE6325">
        <w:rPr>
          <w:rFonts w:ascii="Times New Roman" w:eastAsia="Calibri" w:hAnsi="Times New Roman" w:cs="Times New Roman"/>
          <w:sz w:val="28"/>
          <w:szCs w:val="28"/>
        </w:rPr>
        <w:t>: Решетняк С.А. – председатель Контрольно-счетной палаты муниципального образования Веневский район. Шукайлова З.Ю. – ведущий специалист Контрольно-счетной палаты муниципального образования Веневский район.</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b/>
          <w:sz w:val="28"/>
          <w:szCs w:val="28"/>
        </w:rPr>
        <w:t xml:space="preserve">3. Объект проверки: </w:t>
      </w:r>
      <w:r w:rsidRPr="00EE6325">
        <w:rPr>
          <w:rFonts w:ascii="Times New Roman" w:eastAsia="Calibri" w:hAnsi="Times New Roman" w:cs="Times New Roman"/>
          <w:sz w:val="28"/>
          <w:szCs w:val="28"/>
        </w:rPr>
        <w:t xml:space="preserve">Администрация муниципального образования Грицовское Веневского района. Адрес: 301318, Тульская область, Веневский район, пос. Грицовский, ул. Первомайская, 24, ИНН – </w:t>
      </w:r>
      <w:proofErr w:type="gramStart"/>
      <w:r w:rsidRPr="00EE6325">
        <w:rPr>
          <w:rFonts w:ascii="Times New Roman" w:eastAsia="Calibri" w:hAnsi="Times New Roman" w:cs="Times New Roman"/>
          <w:sz w:val="28"/>
          <w:szCs w:val="28"/>
        </w:rPr>
        <w:t xml:space="preserve">7123502638,   </w:t>
      </w:r>
      <w:proofErr w:type="gramEnd"/>
      <w:r w:rsidRPr="00EE6325">
        <w:rPr>
          <w:rFonts w:ascii="Times New Roman" w:eastAsia="Calibri" w:hAnsi="Times New Roman" w:cs="Times New Roman"/>
          <w:sz w:val="28"/>
          <w:szCs w:val="28"/>
        </w:rPr>
        <w:t xml:space="preserve">                 КПП – 712301001.</w:t>
      </w:r>
      <w:r w:rsidRPr="00EE6325">
        <w:rPr>
          <w:rFonts w:ascii="Calibri" w:eastAsia="Calibri" w:hAnsi="Calibri" w:cs="Times New Roman"/>
        </w:rPr>
        <w:t xml:space="preserve"> </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4. Проверяемый период: </w:t>
      </w:r>
      <w:r w:rsidRPr="00EE6325">
        <w:rPr>
          <w:rFonts w:ascii="Times New Roman" w:eastAsia="Calibri" w:hAnsi="Times New Roman" w:cs="Times New Roman"/>
          <w:sz w:val="28"/>
          <w:szCs w:val="28"/>
        </w:rPr>
        <w:t>2022 год.</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5. Сроки проведения проверки: </w:t>
      </w:r>
      <w:r w:rsidRPr="00EE6325">
        <w:rPr>
          <w:rFonts w:ascii="Times New Roman" w:eastAsia="Calibri" w:hAnsi="Times New Roman" w:cs="Times New Roman"/>
          <w:sz w:val="28"/>
          <w:szCs w:val="28"/>
        </w:rPr>
        <w:t>с 30.01.2023 по 07.02.2023 года.</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6. Цель проверки: </w:t>
      </w:r>
      <w:r w:rsidRPr="00EE6325">
        <w:rPr>
          <w:rFonts w:ascii="Times New Roman" w:eastAsia="Calibri" w:hAnsi="Times New Roman" w:cs="Times New Roman"/>
          <w:sz w:val="28"/>
          <w:szCs w:val="28"/>
        </w:rPr>
        <w:t>Контроль достоверности, полноты и</w:t>
      </w:r>
      <w:r w:rsidRPr="00EE6325">
        <w:rPr>
          <w:rFonts w:ascii="Times New Roman" w:eastAsia="Calibri" w:hAnsi="Times New Roman" w:cs="Times New Roman"/>
          <w:b/>
          <w:sz w:val="28"/>
          <w:szCs w:val="28"/>
        </w:rPr>
        <w:t xml:space="preserve"> </w:t>
      </w:r>
      <w:r w:rsidRPr="00EE6325">
        <w:rPr>
          <w:rFonts w:ascii="Times New Roman" w:eastAsia="Calibri" w:hAnsi="Times New Roman" w:cs="Times New Roman"/>
          <w:sz w:val="28"/>
          <w:szCs w:val="28"/>
        </w:rPr>
        <w:t>соответствия требованиям составления и представления годовой бюджетной отчетности администрации муниципального образования Грицовское Веневского района:</w:t>
      </w: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нормативным требованиям бюджетного законодательства;</w:t>
      </w: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правовым актам муниципального образования Грицовское Веневского района в сфере бюджетных правоотношений и бюджетного процесса;</w:t>
      </w:r>
    </w:p>
    <w:p w:rsidR="00EE6325" w:rsidRPr="00EE6325" w:rsidRDefault="00EE6325" w:rsidP="00EE6325">
      <w:pPr>
        <w:spacing w:after="0" w:line="240" w:lineRule="auto"/>
        <w:ind w:firstLine="708"/>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 внутренней согласованности соответствующих форм отчетности. </w:t>
      </w:r>
    </w:p>
    <w:p w:rsidR="00EE6325" w:rsidRPr="00EE6325" w:rsidRDefault="00EE6325" w:rsidP="00EE6325">
      <w:pPr>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b/>
          <w:sz w:val="28"/>
          <w:szCs w:val="28"/>
        </w:rPr>
        <w:t xml:space="preserve">7. Метод проведения проверки: </w:t>
      </w:r>
      <w:r w:rsidRPr="00EE6325">
        <w:rPr>
          <w:rFonts w:ascii="Times New Roman" w:eastAsia="Calibri" w:hAnsi="Times New Roman" w:cs="Times New Roman"/>
          <w:sz w:val="28"/>
          <w:szCs w:val="28"/>
        </w:rPr>
        <w:t xml:space="preserve">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 (статья 267.1 Бюджетного кодекса РФ). </w:t>
      </w:r>
    </w:p>
    <w:p w:rsidR="00EE6325" w:rsidRPr="00EE6325" w:rsidRDefault="00EE6325" w:rsidP="00EE6325">
      <w:pPr>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lastRenderedPageBreak/>
        <w:tab/>
        <w:t xml:space="preserve">8. Форма проведения проверки: </w:t>
      </w:r>
      <w:r w:rsidRPr="00EE6325">
        <w:rPr>
          <w:rFonts w:ascii="Times New Roman" w:eastAsia="Calibri" w:hAnsi="Times New Roman" w:cs="Times New Roman"/>
          <w:sz w:val="28"/>
          <w:szCs w:val="28"/>
        </w:rPr>
        <w:t>камеральная – на основе представленной отчетности и документов.</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 xml:space="preserve">          9. Вопросы контрольного мероприятия: </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          </w:t>
      </w:r>
      <w:r w:rsidRPr="00EE6325">
        <w:rPr>
          <w:rFonts w:ascii="Times New Roman" w:eastAsia="Calibri" w:hAnsi="Times New Roman" w:cs="Times New Roman"/>
          <w:sz w:val="28"/>
          <w:szCs w:val="28"/>
        </w:rPr>
        <w:t>- общая информация о главном администраторе средств местного бюджета;</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 общие сведения об утвержденных и исполненных бюджетных ассигнованиях;</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 проверка полноты и комплектности бюджетной отчетности, представленной получателем бюджетных средств;</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 проверка правильности составления бюджетной отчетности и достоверности показателей, отраженных в отчетных формах.</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b/>
          <w:sz w:val="28"/>
          <w:szCs w:val="28"/>
        </w:rPr>
        <w:t>10. Перечень законодательных и других нормативных правовых актов:</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1. Бюджетный кодекс Российской Федерации.</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2. Федеральный закон от 06.12.2011 № 402-ФЗ «О бухгалтерском учете» (с изменениями).</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3. Инструкция по бюджетному учету, утвержденная приказом Минфина России от 06.12.2010 № 162н «Об утверждении Плана счетов бюджетного учета и Инструкции по его применению» (с изменениями и дополнениями).</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4. Приказ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5. Нормативные правовые акты Министерства финансов Российской Федерации, Федерального казначейства Российской Федерации, Собрания депутатов муниципального образования Грицовское Веневского района, в части регулирования бюджетного процесса, ведения бюджетного учета и составления бюджетной отчетности и другими нормативными правовыми актами в рамках изучаемого вопроса.</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6. Решение Собрания депутатов муниципального образования Грицовское Веневского района от 24.10.2014 № 2/8 «Об утверждении положения о бюджетном процессе в муниципальном образовании Грицовское Веневского района» (с изменениями, внесенными решением Собрания депутатов муниципального образования Грицовское Веневского района от 14.07.2022 № 45/104).</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7. Решение Собрания депутатов муниципального образования Грицовское Веневского района от 16.12.2021 № 40/91 «О бюджете муниципального образования Грицовское Веневского района на 2022 год и на плановый период 2023 и 2024 годов».</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lastRenderedPageBreak/>
        <w:tab/>
      </w:r>
      <w:r w:rsidRPr="00EE6325">
        <w:rPr>
          <w:rFonts w:ascii="Times New Roman" w:eastAsia="Calibri" w:hAnsi="Times New Roman" w:cs="Times New Roman"/>
          <w:b/>
          <w:sz w:val="28"/>
          <w:szCs w:val="28"/>
        </w:rPr>
        <w:t>11. Общая информация о главном администраторе средств местного бюджета</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 xml:space="preserve">В соответствии с Уставом, утвержденным решением Собрания депутатов муниципального образования Грицовское Веневского района от 11.12.2014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6/26 (с изменениями и дополнениями от 24.03.2022) администрация муниципального образования Грицовское Веневского района является исполнительно-распорядительным органом поселения, наделенным соответствующими полномочиями (п.1 ст. 36 Устава МО Грицовское).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Администрация муниципального образования Грицовское Веневского района обладает правами юридического лица, осуществляет свою деятельность в соответствии с действующим законодательством, Уставом, решениями Собрания.</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На основании статьи 6 БК РФ администрация является главным распорядителем бюджетных средств поселения, главным администратором доходов бюджета поселения, главным администратором источником финансирования дефицита бюджета поселения (далее – главный администратор бюджетных средств, главный администратор).</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Ответственным за организацию бюджетного учета в администрации муниципального образования Грицовское Веневского района и соблюдение законодательства при выполнении хозяйственных операций является глава администрации поселения (до 30.11.2022 – </w:t>
      </w:r>
      <w:proofErr w:type="spellStart"/>
      <w:r w:rsidRPr="00EE6325">
        <w:rPr>
          <w:rFonts w:ascii="Times New Roman" w:eastAsia="Calibri" w:hAnsi="Times New Roman" w:cs="Times New Roman"/>
          <w:sz w:val="28"/>
          <w:szCs w:val="28"/>
        </w:rPr>
        <w:t>Усков</w:t>
      </w:r>
      <w:proofErr w:type="spellEnd"/>
      <w:r w:rsidRPr="00EE6325">
        <w:rPr>
          <w:rFonts w:ascii="Times New Roman" w:eastAsia="Calibri" w:hAnsi="Times New Roman" w:cs="Times New Roman"/>
          <w:sz w:val="28"/>
          <w:szCs w:val="28"/>
        </w:rPr>
        <w:t xml:space="preserve"> Андрей Николаевич, освобожден от занимаемой должности распоряжением главы МО Грицовское Веневского района от 30.11.2022 № 41-р, с 30.11.2022 исполнение обязанностей главы администрации МО Грицовское Веневского района возложено на Жидких Владимира Дмитриевича распоряжением главы МО Грицовское Веневского района от 30.11.2022 № 63-р).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Ведение бухгалтерского учета осуществляет финансово-экономический сектор, возглавляемый начальником </w:t>
      </w:r>
      <w:proofErr w:type="spellStart"/>
      <w:r w:rsidRPr="00EE6325">
        <w:rPr>
          <w:rFonts w:ascii="Times New Roman" w:eastAsia="Calibri" w:hAnsi="Times New Roman" w:cs="Times New Roman"/>
          <w:sz w:val="28"/>
          <w:szCs w:val="28"/>
        </w:rPr>
        <w:t>Жирковой</w:t>
      </w:r>
      <w:proofErr w:type="spellEnd"/>
      <w:r w:rsidRPr="00EE6325">
        <w:rPr>
          <w:rFonts w:ascii="Times New Roman" w:eastAsia="Calibri" w:hAnsi="Times New Roman" w:cs="Times New Roman"/>
          <w:sz w:val="28"/>
          <w:szCs w:val="28"/>
        </w:rPr>
        <w:t xml:space="preserve"> Ольгой Вениаминовной, назначенной на должность распоряжением главы администрации муниципального образования Грицовское Веневского района от 16.12.2014            № 2-р.</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12. Общие сведения об утвержденных и исполненных бюджетных ассигнований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          </w:t>
      </w:r>
      <w:r w:rsidRPr="00EE6325">
        <w:rPr>
          <w:rFonts w:ascii="Times New Roman" w:eastAsia="Calibri" w:hAnsi="Times New Roman" w:cs="Times New Roman"/>
          <w:sz w:val="28"/>
          <w:szCs w:val="28"/>
        </w:rPr>
        <w:t xml:space="preserve">Администрация муниципального образования Грицовское Веневского района (далее – администрация поселения) является прямым бюджетополучателем.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Уточненные лимиты бюджетных ассигнований по бюджетной деятельности за 2022 год по МО Грицовское Веневского района утверждены в </w:t>
      </w:r>
      <w:r w:rsidRPr="00EE6325">
        <w:rPr>
          <w:rFonts w:ascii="Times New Roman" w:eastAsia="Calibri" w:hAnsi="Times New Roman" w:cs="Times New Roman"/>
          <w:sz w:val="28"/>
          <w:szCs w:val="28"/>
        </w:rPr>
        <w:lastRenderedPageBreak/>
        <w:t>сумме 15 869 865,53 руб., кассовые расходы составили 15 626 810,69 руб. или 98,5% от плановых назначений.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Объем бюджетной отчетности за 2022 год определен пунктом 11.2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 191н).</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Отчет администрации поселения об исполнении бюджета поселения за 2022 год представлен в Контрольно-счетную палату в срок, установленный статьей 264.4. Бюджетного кодекса РФ, в следующей комплектации: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«Справка по заключению счетов бюджетного учета отчетности финансового года» (ф. 0503110);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«Расшифровка показателей, отраженных в Справке по заключению счетов бюджетного учета отчетного финансового года (ф. 0503110)1 (</w:t>
      </w:r>
      <w:proofErr w:type="spellStart"/>
      <w:r w:rsidRPr="00EE6325">
        <w:rPr>
          <w:rFonts w:ascii="Times New Roman" w:eastAsia="Calibri" w:hAnsi="Times New Roman" w:cs="Times New Roman"/>
          <w:sz w:val="28"/>
          <w:szCs w:val="28"/>
        </w:rPr>
        <w:t>справочно</w:t>
      </w:r>
      <w:proofErr w:type="spellEnd"/>
      <w:r w:rsidRPr="00EE6325">
        <w:rPr>
          <w:rFonts w:ascii="Times New Roman" w:eastAsia="Calibri" w:hAnsi="Times New Roman" w:cs="Times New Roman"/>
          <w:sz w:val="28"/>
          <w:szCs w:val="28"/>
        </w:rPr>
        <w:t>);</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«Отчет о финансовых результатах деятельности» (ф. 0503121);</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«Отчет о движении денежных средств» (ф. 0503123);</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«Справка по консолидируемым расчетам» (ф. 0503125);</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05031127);</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«Отчет о бюджетных обязательствах» (ф. 0503128);</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«Справка о наличии имущества и обязательств на забалансовых счетах (ф. 0503130);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«Пояснительная записка» (ф. 0503160);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об исполнении бюджета» (ф. 0503164);</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 движении нефинансовых активов» (ф. 0503168);</w:t>
      </w:r>
    </w:p>
    <w:p w:rsidR="00EE6325" w:rsidRPr="00EE6325" w:rsidRDefault="00EE6325" w:rsidP="00EE6325">
      <w:pPr>
        <w:tabs>
          <w:tab w:val="left" w:pos="709"/>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«Сведения по дебиторской и кредиторской задолженности                         </w:t>
      </w:r>
      <w:proofErr w:type="gramStart"/>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w:t>
      </w:r>
      <w:proofErr w:type="gramEnd"/>
      <w:r w:rsidRPr="00EE6325">
        <w:rPr>
          <w:rFonts w:ascii="Times New Roman" w:eastAsia="Calibri" w:hAnsi="Times New Roman" w:cs="Times New Roman"/>
          <w:sz w:val="28"/>
          <w:szCs w:val="28"/>
        </w:rPr>
        <w:t>ф. 0503169);</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об остатках денежных средств на счетах получателя бюджетных средств» (ф. 0503178);</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об исполнении судебных решений по денежным обязательствам» (ф. 0503296);</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lastRenderedPageBreak/>
        <w:tab/>
      </w:r>
      <w:r w:rsidRPr="00EE6325">
        <w:rPr>
          <w:rFonts w:ascii="Times New Roman" w:eastAsia="Calibri" w:hAnsi="Times New Roman" w:cs="Times New Roman"/>
          <w:sz w:val="28"/>
          <w:szCs w:val="28"/>
        </w:rPr>
        <w:t>В целом бюджетная отчетность муниципального образования Грицовское Веневского района за 2022 год сформирована и представлена по формам в соответствии с Инструкцией № 191н. Отчетность представлена на бумажном носителе.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Формы представленной бюджетной отчетности подписаны (в соответствии с п. 6 Инструкции № 191н) главой администрации поселения и начальником финансово-экономического сектора администрации поселения. В соответствии с пунктом 9 Инструкции № 191н отчетность составлена нарастающим итогом с начала года в рублях с точностью до второго десятичного знака после запятой. Согласно пункту 8 Инструкции № 191н, если по бюджетному учету показатель имеет отрицательное значение, то в бюджетной отчетности данный показатель отражен со знаком «минус».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Представленная для внешней проверки годовая бюджетная отчетность соответствует требованиям законодательства Российской Федерации, достоверно отражает результаты финансово-хозяйственной деятельности с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01 января по 31 декабря 2022 года.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09"/>
        </w:tabs>
        <w:spacing w:after="0" w:line="240"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13. Проверка правильности составления бюджетной отчетности и достоверности показателей, отраженных в отчетных формах</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В соответствии с Приказом Министерства финансов РФ от 13.06.1995                    № 49 «Об утверждении Методических указаний по инвентаризации имущества и финансовых обязательств» и пункта 7 Инструкции № 191н перед составлением годовой бухгалтерской отчетности инвентаризации подлежит все имущество и обязательства с целью выявления и устранения расхождений между фактическим наличием соответствующих объектов и данными регистров бухгалтерского учета, проверки полноты отражения в бюджетном учете обязательств. Результаты проведенной инвентаризации подлежат отражению в годовой бюджетной отчетности.</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Распоряжением администрации муниципального образования Грицовское Веневского района от 10.02.2015 № 16-р «О реализации учетной политики в администрации муниципального образования Грицовское Веневского района» определены случаи, сроки и порядок проведения инвентаризации, а также перечень объектов, подлежащих инвентаризации. Пунктом 3.22. данного Положения определены сроки проведения инвентаризации активов и расчетов:</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по нефинансовым активам, т.е. основным средствам и материальным запасам – 1 раз в два года;</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по финансовым активам (денежным документам), финансовым обязательствам – один раз в год по состоянию на 01.01. года, следующим за отчетным;</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инвентаризация денежных средств (касса) – не реже 1 раза в месяц.</w:t>
      </w:r>
    </w:p>
    <w:p w:rsidR="00EE6325" w:rsidRPr="00EE6325" w:rsidRDefault="00EE6325" w:rsidP="00EE6325">
      <w:pPr>
        <w:tabs>
          <w:tab w:val="left" w:pos="710"/>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По распоряжению администрации МО Грицовское Веневского района от 01.12.2021 № 31-р инвентаризация нефинансовых и финансовых активов и </w:t>
      </w:r>
      <w:r w:rsidRPr="00EE6325">
        <w:rPr>
          <w:rFonts w:ascii="Times New Roman" w:eastAsia="Calibri" w:hAnsi="Times New Roman" w:cs="Times New Roman"/>
          <w:sz w:val="28"/>
          <w:szCs w:val="28"/>
        </w:rPr>
        <w:lastRenderedPageBreak/>
        <w:t xml:space="preserve">обязательств проведена в период с 01.12.2021 по 20.12.2021, в ходе которой излишков (недостач) не установлено.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Согласно «Контрольным соотношениям к показателям бюджетной отчетности главных администраторов средств федерального бюджета представляемой в Федеральное казначейство» в версии на 01.02.2023, размещенных на официальном сайте Казначейства Российской Федерации в разделе документы – учет и отчетность (далее – контрольные соотношения), согласно совместного письма Минфина России и Федерального казначейства от 12.12.2022 № 02-06-07 «О составлении и предоставлении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на 2022 год» проведена проверка контрольных соотношений показателями форм бюджетной отчетности на соответствие показателей баланса главного распорядителя (распорядителя), получателя средств бюджета (ф. 0503130), справки по заключению счетов бюджетного учета отчетного финансового года                 (ф. 0503110), отчета о финансовых результатах деятельности (ф. 0503121), отчета о движении денежных средств (ф. 0503123), отчета об исполнении бюджета (ф. 0503127), сведений о движении нефинансовых активов</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(ф. 0503168), сведений по дебиторской и кредиторской задолженности</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(ф. 0503169).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При проверке контрольных соотношений между показателями выше перечисленных форм бюджетной отчетности расхождений не выявлено.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13.1.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Pr="00EE6325">
        <w:rPr>
          <w:rFonts w:ascii="Times New Roman" w:eastAsia="Calibri" w:hAnsi="Times New Roman" w:cs="Times New Roman"/>
          <w:sz w:val="28"/>
          <w:szCs w:val="28"/>
        </w:rPr>
        <w:t>сформирован с учетом проведенных 31.12.2022 при завершении финансового года заключительных оборотов по счетам.</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По данным Баланса ф. 0503130 администрации получателя бюджетных средств, валюта Баланса на начало отчетного периода составляла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15 461 138,10 руб. На конец отчетного периода валюта Баланса повысилась на 5 723 028,32 руб. и составила 21 184 166,42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разделе «Нефинансовые активы» Баланса отражаются остатки по стоимости нефинансовых активов в разрезе счетов бюджетного учета.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В структуре нефинансовых активов (раздел 1 актива Баланса) основную долю составляет имущество казны (остаточная стоимость), которое на конец отчетного периода составила 20 388 723,59 руб. Проведя выборочный анализ контрольных соотношений замечаний не выявлено. Сумма показателей на начало года графы 3 и 4 равна суммам показателей графы 5. Сумма показателей </w:t>
      </w:r>
      <w:r w:rsidRPr="00EE6325">
        <w:rPr>
          <w:rFonts w:ascii="Times New Roman" w:eastAsia="Calibri" w:hAnsi="Times New Roman" w:cs="Times New Roman"/>
          <w:sz w:val="28"/>
          <w:szCs w:val="28"/>
        </w:rPr>
        <w:lastRenderedPageBreak/>
        <w:t>на конец года графы 6 и 7 равна суммам показателей графы 8. Сумма по строке 190 равна суммам строк: 030 + 060 + 070 + 080 + 100 + 120 + + 130 + 140 + 150 + 160.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Нефинансовые активы имущества казны (счет 010800000) (остаточная стоимость) увеличилась по состоянию на 01.01.2023 года на 6 116 360,80 руб. по причинам:</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установка детской игровой площадки балансовой стоимостью 6 205 099,0 руб. (постановление администрации поселения от 15.04.2022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27);</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выбытие в ходе приватизации муниципальных квартир балансовой стоимостью 155 957,70 руб. (постановление администрации поселения от 16.02.2022 № 12);</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согласно постановления администрации поселения от 16.12.2022 № 91: списание водонапорных башен балансовой стоимостью 51 795,0 руб., сети водопровода стоимостью 52 900,0 руб., сети канализации стоимостью          29 600,0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Согласно показателям раздела 2 Актива Баланса «Финансовые активы</w:t>
      </w:r>
      <w:proofErr w:type="gramStart"/>
      <w:r w:rsidRPr="00EE6325">
        <w:rPr>
          <w:rFonts w:ascii="Times New Roman" w:eastAsia="Calibri" w:hAnsi="Times New Roman" w:cs="Times New Roman"/>
          <w:sz w:val="28"/>
          <w:szCs w:val="28"/>
        </w:rPr>
        <w:t>»</w:t>
      </w:r>
      <w:proofErr w:type="gramEnd"/>
      <w:r w:rsidRPr="00EE6325">
        <w:rPr>
          <w:rFonts w:ascii="Times New Roman" w:eastAsia="Calibri" w:hAnsi="Times New Roman" w:cs="Times New Roman"/>
          <w:sz w:val="28"/>
          <w:szCs w:val="28"/>
        </w:rPr>
        <w:t xml:space="preserve"> остатки средств на лицевых счетах по состоянию на 01.01.2023 составили 37 360,0 руб., на депозитах и в кассе отсутствуют.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Финансовые вложения (счет 020400000) на начало и конец отчетного периода отсутствуют.</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При сопоставлении данных Баланса ф. 0503130 с остатками по формам 0503168, 0503169, 0503171 расхождений не установлено.</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Остатки денежных средств на счетах администрации получателя бюджетных средств на начало 2022 года составляли 347 503,18 руб., на конец 2022 года – 0,00 руб., что соответствует данным Главной книги (ф. 0504072) и сведениям об остатках денежных средств на счетах получателя бюджетных средств (ф. 0503178).</w:t>
      </w:r>
    </w:p>
    <w:p w:rsidR="00EE6325" w:rsidRPr="00EE6325" w:rsidRDefault="00EE6325" w:rsidP="00EE6325">
      <w:pPr>
        <w:tabs>
          <w:tab w:val="left" w:pos="710"/>
          <w:tab w:val="left" w:pos="3184"/>
          <w:tab w:val="left" w:pos="5618"/>
        </w:tabs>
        <w:spacing w:after="0" w:line="276" w:lineRule="auto"/>
        <w:ind w:right="-1"/>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Дебиторская задолженность по выплатам, отраженная по строке</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260 Баланса ф. 0503130 получателя бюджетных средств на начало отчетного периода составляла 44 486,50 руб., на конец отчетного периода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37 360,00 руб. и соответствует данным счетов 120600000, 13032000</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ф. «Главная книга».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Из общей суммы дебиторской задолженности по состоянию на 01.01.2023 года – 37 360,00 руб. -  задолженность ООО «ТНБ» за ГСМ.</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Просроченной дебиторской задолженности нет.</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Размер долговых обязательств по расчетам с кредиторами на начало отчетного периода составил 0,00 руб., на конец отчетного периода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0,00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lastRenderedPageBreak/>
        <w:tab/>
        <w:t>Кредиторская задолженность по выплатам (стр. 410) на начало отчетного период составляла 73 099,13 руб., на конец отчетного периода составила 23 079,58 руб., что соответствует данным счета 130200000</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ф. 0503169, ф. 0504072 «Главная книга».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Из общей суммы кредиторской задолженности по состоянию на 01.01.2023 года – 23 079,58 руб. составляет задолженность:</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АО «ТНС </w:t>
      </w:r>
      <w:proofErr w:type="spellStart"/>
      <w:r w:rsidRPr="00EE6325">
        <w:rPr>
          <w:rFonts w:ascii="Times New Roman" w:eastAsia="Calibri" w:hAnsi="Times New Roman" w:cs="Times New Roman"/>
          <w:sz w:val="28"/>
          <w:szCs w:val="28"/>
        </w:rPr>
        <w:t>энерго</w:t>
      </w:r>
      <w:proofErr w:type="spellEnd"/>
      <w:r w:rsidRPr="00EE6325">
        <w:rPr>
          <w:rFonts w:ascii="Times New Roman" w:eastAsia="Calibri" w:hAnsi="Times New Roman" w:cs="Times New Roman"/>
          <w:sz w:val="28"/>
          <w:szCs w:val="28"/>
        </w:rPr>
        <w:t xml:space="preserve"> Тула» - оплата за электроэнергию в сумме</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14 884,55 руб.;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ПАО «Ростелеком» - оплата за услуги связи в сумме 8 195,03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Просроченной (нереальной к взысканию) кредиторской задолженности нет.</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 xml:space="preserve">Согласно ф. 0503130 финансовый результат получателя бюджетных средств составил 21 161 086,84 руб., что соответствует остатку по счету 140130 «Финансовый результат прошлых отчетных периодов» Главной книги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ф. 0504072 в сумме 21 161 086,84 рублей.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Справка о наличии имущества и обязательств на забалансовых счетах. </w:t>
      </w:r>
      <w:r w:rsidRPr="00EE6325">
        <w:rPr>
          <w:rFonts w:ascii="Times New Roman" w:eastAsia="Calibri" w:hAnsi="Times New Roman" w:cs="Times New Roman"/>
          <w:sz w:val="28"/>
          <w:szCs w:val="28"/>
        </w:rPr>
        <w:t>В составе Баланса (ф. 0503130) получателем бюджетных средств сформирована Справка о наличии имущества и обязательств, отраженных на забалансовых счетах.</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По данным Справки по забалансовому счету 21 «Основные средства в эксплуатации» составили на начало отчетного периода в сумме</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142 525,72 руб., на конец отчетного периода - 210 895,72 рублей. Данные Справки соответствуют показателям Оборотно-сальдовой ведомости по счету 36 21 «Основные средства в эксплуатации» по состоянию на 31.12.2022.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t xml:space="preserve">13.2. «Справка по заключению счетов бюджетного учета отчетности финансового года» (ф. 0503110) </w:t>
      </w:r>
      <w:r w:rsidRPr="00EE6325">
        <w:rPr>
          <w:rFonts w:ascii="Times New Roman" w:eastAsia="Calibri" w:hAnsi="Times New Roman" w:cs="Times New Roman"/>
          <w:sz w:val="28"/>
          <w:szCs w:val="28"/>
        </w:rPr>
        <w:t>отражает обороты по счетам бюджетного учета, подлежащим закрытию по завершению финансового года в разрезе бюджетной деятельности. В форме отражается финансовый результат учреждения в сумме сформированных оборотов по состоянию на 01.01.2023 года до проведения заключительных операций и в сумме заключительных операций по закрытию счетов, произведенных 31.12.2022 года, по завершению отчетного финансового года и должна соответствовать сумме, отраженной в отчете о финансовых результатах деятельности (ф. 0503121) по бюджетной деятельности.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Выборочно сопоставив данные между формами, установлено следующее: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t xml:space="preserve">- </w:t>
      </w:r>
      <w:r w:rsidRPr="00EE6325">
        <w:rPr>
          <w:rFonts w:ascii="Times New Roman" w:eastAsia="Calibri" w:hAnsi="Times New Roman" w:cs="Times New Roman"/>
          <w:sz w:val="28"/>
          <w:szCs w:val="28"/>
        </w:rPr>
        <w:t xml:space="preserve">показатель «Доходы» (стр. 010 ф. 0503121) равен 22 158 118,93 руб., что соответствует показателям Справки по заключению счетов бюджетного учета </w:t>
      </w:r>
      <w:r w:rsidRPr="00EE6325">
        <w:rPr>
          <w:rFonts w:ascii="Times New Roman" w:eastAsia="Calibri" w:hAnsi="Times New Roman" w:cs="Times New Roman"/>
          <w:sz w:val="28"/>
          <w:szCs w:val="28"/>
        </w:rPr>
        <w:lastRenderedPageBreak/>
        <w:t>отчетного финансового года (ф. 0503110) и данным Главной книги (счет 1.401.10.000 – 22 158 118,93 руб.).</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показатель «Расходы» (стр. 150 ф. 0503121) в размере                      15 622 620,44 руб. соответствует итоговому показателю Справки по заключению счетов бюджетного учета отчетного финансового года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w:t>
      </w:r>
      <w:proofErr w:type="gramEnd"/>
      <w:r w:rsidRPr="00EE6325">
        <w:rPr>
          <w:rFonts w:ascii="Times New Roman" w:eastAsia="Calibri" w:hAnsi="Times New Roman" w:cs="Times New Roman"/>
          <w:sz w:val="28"/>
          <w:szCs w:val="28"/>
        </w:rPr>
        <w:t>ф. 0503110);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 xml:space="preserve">- показатель «Безвозмездные неденежные поступления в сектор государственного управления» (стр. 110 ф. 0503121) равен 6 205 099,00 руб., что соответствует показателю Справки по заключению счетов бюджетного учета отчетного финансового года (ф. 0503110). </w:t>
      </w:r>
      <w:r w:rsidRPr="00EE6325">
        <w:rPr>
          <w:rFonts w:ascii="Times New Roman" w:eastAsia="Calibri" w:hAnsi="Times New Roman" w:cs="Times New Roman"/>
          <w:b/>
          <w:sz w:val="28"/>
          <w:szCs w:val="28"/>
        </w:rPr>
        <w:t xml:space="preserve">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 xml:space="preserve">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13.3. Отчет о финансовых результатах деятельности (ф. 0503121) </w:t>
      </w:r>
      <w:r w:rsidRPr="00EE6325">
        <w:rPr>
          <w:rFonts w:ascii="Times New Roman" w:eastAsia="Calibri" w:hAnsi="Times New Roman" w:cs="Times New Roman"/>
          <w:sz w:val="28"/>
          <w:szCs w:val="28"/>
        </w:rPr>
        <w:t>содержит данные о финансовых результатах его деятельности в разрезе кодов КОСГУ по состоянию на 01.01.2022 года. В отчете отражены показатели в разрезе бюджетной деятельности (графа 4), средств во временном распоряжении (графа 5).</w:t>
      </w:r>
    </w:p>
    <w:p w:rsidR="00EE6325" w:rsidRPr="00EE6325" w:rsidRDefault="00EE6325" w:rsidP="00EE6325">
      <w:pPr>
        <w:tabs>
          <w:tab w:val="left" w:pos="709"/>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 xml:space="preserve">По состоянию на 01.01.2023 доходы по бюджетной деятельности администрации муниципального образования Грицовское Веневского района получателя бюджетных средств составили 22 158 118,93 руб., в том числе налоговые доходы – 8 018 894,53 руб. или 36,2%, безвозмездные денежные поступления текущего характера составили 7 621 157,89 руб. или 34,4%, доходы от операций с активами (доходы от выбытия активов) – минус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88 738,20 руб., прочие доходы – 401 705,71 руб. или 1,8%, безвозмездные неденежные поступления в сектор государственного управления –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6 205 099,00 руб. или 28,0%.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Расходы по бюджетной деятельности на 01.01.2023 года составили 15 622 620,44 руб., из них оплата труда и начисления и начисления на выплате по оплате труда – 7 754 909,11 руб. или 49,6%, оплата работ, услуг – 6 293 590,02 руб. или 40,3%, безвозмездные перечисления бюджетам –               245 328,00 руб. или 1,6%, социальное обеспечение – 244 560,71 руб. или 1,6%, расходы по операциям с активами – 311 795,10 руб. или 2,0%, прочие расходы – 772 437,50 руб. или 4,9%.</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В результате бюджетной деятельности чистый операционный результат составил 6 535 498,49 руб., в том числе по операциям с нефинансовыми активами – 6 077 658 руб., по операциям с финансовыми активами –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407 820,94 руб., по операциям с обязательствами – «минус» 397 522,73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r>
      <w:r w:rsidRPr="00EE6325">
        <w:rPr>
          <w:rFonts w:ascii="Times New Roman" w:eastAsia="Calibri" w:hAnsi="Times New Roman" w:cs="Times New Roman"/>
          <w:b/>
          <w:sz w:val="28"/>
          <w:szCs w:val="28"/>
        </w:rPr>
        <w:t xml:space="preserve">13.4. Отчет о движении денежных средств (ф. 0503123) </w:t>
      </w:r>
      <w:r w:rsidRPr="00EE6325">
        <w:rPr>
          <w:rFonts w:ascii="Times New Roman" w:eastAsia="Calibri" w:hAnsi="Times New Roman" w:cs="Times New Roman"/>
          <w:sz w:val="28"/>
          <w:szCs w:val="28"/>
        </w:rPr>
        <w:t xml:space="preserve">сформирован в разрезе кодов статей (подстатей) КОСГУ и содержит обобщающие данные о движении денежных средств.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Согласно представленному отчету (ф. 0503123) поступления за 2022 год составили 16 041 758,13 руб., в том числе поступления по текущим операциям – 16 041 758,13 руб., поступления от инвестиционных операций – 0,00 руб., поступления от финансовых операций – 0,00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Выбытия в 2022 году составили 15 626 810,69 руб., в том числе выбытия по текущим операциям – 15 626 810,69 руб., выбытия по инвестиционным и финансовым операциям – 0,00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Согласно аналитической информации по выбытиям раздела</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4 ф. 0503123 расходы составляют руб., что соответствует информации     раздела 2 «Расходы бюджета» по графе 9 ф. 0503127 в разрезе подразделов бюджетной классификации.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Поступления и выбытия отчета ф. 0503123 соответствуют доходам и расходам бюджета,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w:t>
      </w:r>
      <w:proofErr w:type="gramEnd"/>
      <w:r w:rsidRPr="00EE6325">
        <w:rPr>
          <w:rFonts w:ascii="Times New Roman" w:eastAsia="Calibri" w:hAnsi="Times New Roman" w:cs="Times New Roman"/>
          <w:sz w:val="28"/>
          <w:szCs w:val="28"/>
        </w:rPr>
        <w:t xml:space="preserve">ф. 0503127).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Контрольные соотношения показателей бюджетной отчетности соблюдены.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13.5.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roofErr w:type="gramStart"/>
      <w:r w:rsidRPr="00EE6325">
        <w:rPr>
          <w:rFonts w:ascii="Times New Roman" w:eastAsia="Calibri" w:hAnsi="Times New Roman" w:cs="Times New Roman"/>
          <w:b/>
          <w:sz w:val="28"/>
          <w:szCs w:val="28"/>
        </w:rPr>
        <w:t xml:space="preserve">   (</w:t>
      </w:r>
      <w:proofErr w:type="gramEnd"/>
      <w:r w:rsidRPr="00EE6325">
        <w:rPr>
          <w:rFonts w:ascii="Times New Roman" w:eastAsia="Calibri" w:hAnsi="Times New Roman" w:cs="Times New Roman"/>
          <w:b/>
          <w:sz w:val="28"/>
          <w:szCs w:val="28"/>
        </w:rPr>
        <w:t xml:space="preserve">ф. 0503127) </w:t>
      </w:r>
      <w:r w:rsidRPr="00EE6325">
        <w:rPr>
          <w:rFonts w:ascii="Times New Roman" w:eastAsia="Calibri" w:hAnsi="Times New Roman" w:cs="Times New Roman"/>
          <w:sz w:val="28"/>
          <w:szCs w:val="28"/>
        </w:rPr>
        <w:t>составлен на основании данных по исполнению бюджета получателей бюджетных средств, в рамках осуществляемой ими бюджетной деятельности.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Показатели на 1 января года, следующего за отчетным, отражаются в Отчете (ф. 0503127) до заключительных операций по закрытию счетов при завершении финансового года, проведенных 31 декабря отчетного финансового года.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Утвержденные бюджетные назначения, отраженные в отчете об исполнении бюджета (ф. 0503127) по доходам и расходам соответствуют уточненным плановым назначениям, утвержденным решением Собрания депутатов муниципального образования Грицовское Веневского района от 20.12.2022 № 51/113 «О бюджете муниципального образования Грицовское </w:t>
      </w:r>
      <w:r w:rsidRPr="00EE6325">
        <w:rPr>
          <w:rFonts w:ascii="Times New Roman" w:eastAsia="Calibri" w:hAnsi="Times New Roman" w:cs="Times New Roman"/>
          <w:b/>
          <w:sz w:val="28"/>
          <w:szCs w:val="28"/>
        </w:rPr>
        <w:lastRenderedPageBreak/>
        <w:t xml:space="preserve">Веневского </w:t>
      </w:r>
      <w:proofErr w:type="spellStart"/>
      <w:r w:rsidRPr="00EE6325">
        <w:rPr>
          <w:rFonts w:ascii="Times New Roman" w:eastAsia="Calibri" w:hAnsi="Times New Roman" w:cs="Times New Roman"/>
          <w:b/>
          <w:sz w:val="28"/>
          <w:szCs w:val="28"/>
        </w:rPr>
        <w:t>Веневского</w:t>
      </w:r>
      <w:proofErr w:type="spellEnd"/>
      <w:r w:rsidRPr="00EE6325">
        <w:rPr>
          <w:rFonts w:ascii="Times New Roman" w:eastAsia="Calibri" w:hAnsi="Times New Roman" w:cs="Times New Roman"/>
          <w:b/>
          <w:sz w:val="28"/>
          <w:szCs w:val="28"/>
        </w:rPr>
        <w:t xml:space="preserve"> района на 2022 год и плановый период 2023 – 2024 годы».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Доходы бюджета администрации муниципального образования Грицовское Веневского района утверждены в сумме 15 634 237,53 руб. Исполнение доходной части бюджета за 2022 год составило 16 041 758,13 руб. или 102,6%. Доходы бюджета администрации муниципального образования Грицовское Веневского района сформированы за счет налоговых и неналоговых доходов в сумме 8 006 264,53 руб. и безвозмездных поступлений в сумме 5 835 057,89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Расходы администрации Веневского района утверждены в сумме 15 869 865,53 руб. Исполнение расходной части бюджета за 2022 год составило 15 626 810,69 руб. или 98,5%. Дефицит бюджета планировался в сумме </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235,6 тыс.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Неиспользованные назначения по бюджетным ассигнованиям составили 243 054,84 руб. Причины неисполнения указаны в сведениях об исполнении текстовых статей решения о бюджете поселения за 2022 год (Приложение к пояснительной записке).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Профицит бюджета за 2022 год по муниципальному образованию Грицовское Веневского района составил 414 947,44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13.6. Отчет о принятых бюджетных обязательствах (ф. 0503128) </w:t>
      </w:r>
      <w:r w:rsidRPr="00EE6325">
        <w:rPr>
          <w:rFonts w:ascii="Times New Roman" w:eastAsia="Calibri" w:hAnsi="Times New Roman" w:cs="Times New Roman"/>
          <w:sz w:val="28"/>
          <w:szCs w:val="28"/>
        </w:rPr>
        <w:t>составлен на основании данных о принятии и исполнении получателями бюджетных средств обязательств в рамках осуществляемой ими бюджетной деятельности. Показатели граф 4, 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 0503128) соответствуют показателям граф 4, 5 и 9 отчета (ф. 0503127). Согласно отчетным данным по ф. 0503128 по состоянию на 01.01.2023 года превышение принятых бюджетных и денежных обязательств над утвержденными на</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2022 год лимитами бюджетных обязательств не установлено.</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Показатели графы 9 «Денежные обязательства» отчета ф. 0503128 – принятые денежные обязательства (за исключением расчетов с Фондом соц. Страха по </w:t>
      </w:r>
      <w:proofErr w:type="spellStart"/>
      <w:r w:rsidRPr="00EE6325">
        <w:rPr>
          <w:rFonts w:ascii="Times New Roman" w:eastAsia="Calibri" w:hAnsi="Times New Roman" w:cs="Times New Roman"/>
          <w:sz w:val="28"/>
          <w:szCs w:val="28"/>
        </w:rPr>
        <w:t>обяз</w:t>
      </w:r>
      <w:proofErr w:type="spellEnd"/>
      <w:r w:rsidRPr="00EE6325">
        <w:rPr>
          <w:rFonts w:ascii="Times New Roman" w:eastAsia="Calibri" w:hAnsi="Times New Roman" w:cs="Times New Roman"/>
          <w:sz w:val="28"/>
          <w:szCs w:val="28"/>
        </w:rPr>
        <w:t xml:space="preserve">. Соц. Страхов-ю работников) не превышают показатели принятых бюджетных обязательств (графа 7 ф. 0503128).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Заключение и оплата учреждениями договоров, исполнение которых осуществлялось за счет средств бюджета, производилось в соответствии с классификацией расходов бюджета и с учетом принятых и неисполненных обязательств.</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t>Установлена внутренняя согласованность одноименных показателей в различных отчетных документах.</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t>13.7. Пояснительная записка (ф. 0503160)</w:t>
      </w:r>
      <w:r w:rsidRPr="00EE6325">
        <w:rPr>
          <w:rFonts w:ascii="Times New Roman" w:eastAsia="Calibri" w:hAnsi="Times New Roman" w:cs="Times New Roman"/>
          <w:sz w:val="28"/>
          <w:szCs w:val="28"/>
        </w:rPr>
        <w:t xml:space="preserve">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В состав годовой бюджетной отчетности поселения представлена к проверке пояснительная записка, в которую включены следующие приложения:</w:t>
      </w:r>
      <w:r w:rsidRPr="00EE6325">
        <w:rPr>
          <w:rFonts w:ascii="Times New Roman" w:eastAsia="Calibri" w:hAnsi="Times New Roman" w:cs="Times New Roman"/>
          <w:b/>
          <w:sz w:val="28"/>
          <w:szCs w:val="28"/>
        </w:rPr>
        <w:t xml:space="preserve">          </w:t>
      </w:r>
    </w:p>
    <w:p w:rsidR="00EE6325" w:rsidRPr="00EE6325" w:rsidRDefault="00EE6325" w:rsidP="00EE6325">
      <w:pPr>
        <w:tabs>
          <w:tab w:val="left" w:pos="709"/>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об исполнении бюджета на 01.01.2023 года (ф. 0503164</w:t>
      </w:r>
      <w:proofErr w:type="gramStart"/>
      <w:r w:rsidRPr="00EE6325">
        <w:rPr>
          <w:rFonts w:ascii="Times New Roman" w:eastAsia="Calibri" w:hAnsi="Times New Roman" w:cs="Times New Roman"/>
          <w:sz w:val="28"/>
          <w:szCs w:val="28"/>
        </w:rPr>
        <w:t xml:space="preserve">);   </w:t>
      </w:r>
      <w:proofErr w:type="gramEnd"/>
      <w:r w:rsidRPr="00EE6325">
        <w:rPr>
          <w:rFonts w:ascii="Times New Roman" w:eastAsia="Calibri" w:hAnsi="Times New Roman" w:cs="Times New Roman"/>
          <w:sz w:val="28"/>
          <w:szCs w:val="28"/>
        </w:rPr>
        <w:t xml:space="preserve">                                 - Сведения о движении нефинансовых активов на 01.01.2023 года</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(ф. 0503168);</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 xml:space="preserve">- Сведения по дебиторской и кредиторской задолженности на 01.01.2023 года (ф. 0503169);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 Сведения об остатках денежных средств на счетах получателя бюджетных средств (ф. 0503178);</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Сведения об исполнении судебных решений по денежным обязательствам (ф. 0503296).»</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Пояснительная записка, в соответствии с требованиями пунктов 151-159 Инструкции № 191н, должна составляться в разрезе пяти разделов.</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 xml:space="preserve">В соответствии с п. 8 Инструкции № 191н формы бюджетной отчетности, которые не имеют числового значения, </w:t>
      </w:r>
      <w:r w:rsidRPr="00EE6325">
        <w:rPr>
          <w:rFonts w:ascii="Times New Roman" w:eastAsia="Calibri" w:hAnsi="Times New Roman" w:cs="Times New Roman"/>
          <w:b/>
          <w:sz w:val="28"/>
          <w:szCs w:val="28"/>
        </w:rPr>
        <w:t>но необходимый перечень данных форм бюджетной отчетности не отражен в Пояснительной записке к годовому отчету.</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В нарушении п. 152 Инструкции № 191н отсутствует информация для Раздела 1 «Организационная структура субъекта бюджетной отчетности», в том числе: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информация о месте нахождения и организационно-правовой форме;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наименование органа, осуществляющего внешний муниципальный финансовый контроль;</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отсутствует информация, излагаемая в Таблице № 1 «Сведения о направлениях деятельности».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 xml:space="preserve">В нарушении п. п. 152 Инструкции № 191н отсутствует Раздел 2 «Результаты деятельности субъекта бюджетной деятельности».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данном разделе должна отражаться информация, оказывающая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включаемый в раздел, в том числе: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характеристика потребности) – основными фондами учреждение обеспечено (величина, состав </w:t>
      </w:r>
      <w:r w:rsidRPr="00EE6325">
        <w:rPr>
          <w:rFonts w:ascii="Times New Roman" w:eastAsia="Calibri" w:hAnsi="Times New Roman" w:cs="Times New Roman"/>
          <w:sz w:val="28"/>
          <w:szCs w:val="28"/>
        </w:rPr>
        <w:lastRenderedPageBreak/>
        <w:t>и технический уровень фондов соответствуют реальной потребности в них), мероприятия по улучшению состояния и сохранности основных средств разработаны, не пригодные к дальнейшей эксплуатации объекты основных средств своевременно списываются с баланса в порядке, установленном законодательством, сохранность основных средств обеспечивается посредством их закрепления за материально-ответственными лицами и проведением инвентаризаций имущества, материальные запасы поступают своевременно и оприходованы в полном объеме, все объекты бухгалтерского учета имеют свою стоимость, временно неэксплуатируемых (неиспользуемых) и изъятых из эксплуатации объектов до их выбытия нет;</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техническими средствами, оборудованием, малоценным инвентарем обеспечены все сотрудники, все основные средства находятся в первоначальной комплектности, материальные запасы поступают своевременно и оприходованы в полном объеме.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Согласно «</w:t>
      </w:r>
      <w:r w:rsidRPr="00EE6325">
        <w:rPr>
          <w:rFonts w:ascii="Times New Roman" w:eastAsia="Calibri" w:hAnsi="Times New Roman" w:cs="Times New Roman"/>
          <w:b/>
          <w:sz w:val="28"/>
          <w:szCs w:val="28"/>
        </w:rPr>
        <w:t xml:space="preserve">Сведениям об исполнении бюджета» (ф. 0503164) </w:t>
      </w:r>
      <w:r w:rsidRPr="00EE6325">
        <w:rPr>
          <w:rFonts w:ascii="Times New Roman" w:eastAsia="Calibri" w:hAnsi="Times New Roman" w:cs="Times New Roman"/>
          <w:sz w:val="28"/>
          <w:szCs w:val="28"/>
        </w:rPr>
        <w:t>принятие бюджетных обязательств, сверх утвержденных лимитов, не производилось.</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t>«Сведения по дебиторской и кредиторской задолженности</w:t>
      </w: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 xml:space="preserve">   </w:t>
      </w:r>
      <w:r w:rsidRPr="00EE6325">
        <w:rPr>
          <w:rFonts w:ascii="Times New Roman" w:eastAsia="Calibri" w:hAnsi="Times New Roman" w:cs="Times New Roman"/>
          <w:b/>
          <w:sz w:val="28"/>
          <w:szCs w:val="28"/>
        </w:rPr>
        <w:t>(</w:t>
      </w:r>
      <w:proofErr w:type="gramEnd"/>
      <w:r w:rsidRPr="00EE6325">
        <w:rPr>
          <w:rFonts w:ascii="Times New Roman" w:eastAsia="Calibri" w:hAnsi="Times New Roman" w:cs="Times New Roman"/>
          <w:b/>
          <w:sz w:val="28"/>
          <w:szCs w:val="28"/>
        </w:rPr>
        <w:t>ф. 0503169)</w:t>
      </w:r>
      <w:r w:rsidRPr="00EE6325">
        <w:rPr>
          <w:rFonts w:ascii="Times New Roman" w:eastAsia="Calibri" w:hAnsi="Times New Roman" w:cs="Times New Roman"/>
          <w:sz w:val="28"/>
          <w:szCs w:val="28"/>
        </w:rPr>
        <w:t xml:space="preserve"> представлены в двух приложениях отдельно по каждому виду задолженности, что соответствует требованиям п. 167 Инструкции № 191н. По состоянию на 01.01.2023 года дебиторская задолженность составила в сумме 37 360,00 руб., по сравнению с отчетным периодом 2021 года уменьшение дебиторской задолженности составило в сумме 7 126,50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В </w:t>
      </w:r>
      <w:r w:rsidRPr="00EE6325">
        <w:rPr>
          <w:rFonts w:ascii="Times New Roman" w:eastAsia="Calibri" w:hAnsi="Times New Roman" w:cs="Times New Roman"/>
          <w:b/>
          <w:sz w:val="28"/>
          <w:szCs w:val="28"/>
        </w:rPr>
        <w:t>«Сведениях о принятых и неисполненных обязательствах получателя бюджетных средств (ф. 0503175</w:t>
      </w: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b/>
          <w:sz w:val="28"/>
          <w:szCs w:val="28"/>
        </w:rPr>
        <w:t>не приложенных к анализируемой отчетности, должны отражаться</w:t>
      </w:r>
      <w:r w:rsidRPr="00EE6325">
        <w:rPr>
          <w:rFonts w:ascii="Times New Roman" w:eastAsia="Calibri" w:hAnsi="Times New Roman" w:cs="Times New Roman"/>
          <w:sz w:val="28"/>
          <w:szCs w:val="28"/>
        </w:rPr>
        <w:t xml:space="preserve"> аналитические данные о неисполненных бюджетных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В разделе 4 ф. 0503175 отражается аналитическая информация на основании данных об экономии при заключении муниципальных контрактов с применением конкурентных способов отражены: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 обязательства, принимаемые с применением конкурентных способов, а также у единственного поставщика, на сумму ___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 обязательства, принятые по контракту на сумму ___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Экономия в результате применения конкурентных способов составила ____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Сведения, указанные в отчете ф. 0503175 должны соответствовать одноименным показателям, отраженным в отчете о принятых бюджетных обязательствах (ф. 0503128).</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r>
      <w:r w:rsidRPr="00EE6325">
        <w:rPr>
          <w:rFonts w:ascii="Times New Roman" w:eastAsia="Calibri" w:hAnsi="Times New Roman" w:cs="Times New Roman"/>
          <w:b/>
          <w:sz w:val="28"/>
          <w:szCs w:val="28"/>
        </w:rPr>
        <w:t xml:space="preserve">«Сведения об остатках денежных средств на счетах получателя бюджетных средств» (ф. 0503178) </w:t>
      </w:r>
      <w:r w:rsidRPr="00EE6325">
        <w:rPr>
          <w:rFonts w:ascii="Times New Roman" w:eastAsia="Calibri" w:hAnsi="Times New Roman" w:cs="Times New Roman"/>
          <w:sz w:val="28"/>
          <w:szCs w:val="28"/>
        </w:rPr>
        <w:t>содержит информацию об остатках средств на счетах в финансовом органе во временном распоряжении на начало 2022 года в сумме 347 503,00 руб., на конец 2022 года – 0,00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Контрольные соотношения между показателями форм годовой отчетности главным распорядителем бюджетных средств соблюдены.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В </w:t>
      </w:r>
      <w:r w:rsidRPr="00EE6325">
        <w:rPr>
          <w:rFonts w:ascii="Times New Roman" w:eastAsia="Calibri" w:hAnsi="Times New Roman" w:cs="Times New Roman"/>
          <w:b/>
          <w:sz w:val="28"/>
          <w:szCs w:val="28"/>
        </w:rPr>
        <w:t xml:space="preserve">«Сведениях об исполнении судебных решений по денежным обязательствам» (ф. 0503296) </w:t>
      </w:r>
      <w:r w:rsidRPr="00EE6325">
        <w:rPr>
          <w:rFonts w:ascii="Times New Roman" w:eastAsia="Calibri" w:hAnsi="Times New Roman" w:cs="Times New Roman"/>
          <w:sz w:val="28"/>
          <w:szCs w:val="28"/>
        </w:rPr>
        <w:t>отражены суммы по исполнительным документам судебных решений судов судебной системы Российской Федерации: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не исполненных денежных обязательств по состоянию на 01.01.2022 в сумме 7 885 763,82 руб.;</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принято денежных обязательств с начала года в сумме</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1 983 333,06 руб.;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принято решений об уменьшение денежных обязательств в сумме 7 635 527,67 руб.;</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 исполнено денежных обязательств – 0,00 руб.;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не исполнено денежных обязательств на конец отчетного периода – 1 616 566,61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 xml:space="preserve">Информация о причинах возникновения исполнительных документов судебных решений судов судебной системы в пояснительной записке (ф. 0503160) отсутствует.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ходе проведения контрольного мероприятия представлены: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два исковых заявления (</w:t>
      </w:r>
      <w:proofErr w:type="spellStart"/>
      <w:r w:rsidRPr="00EE6325">
        <w:rPr>
          <w:rFonts w:ascii="Times New Roman" w:eastAsia="Calibri" w:hAnsi="Times New Roman" w:cs="Times New Roman"/>
          <w:sz w:val="28"/>
          <w:szCs w:val="28"/>
        </w:rPr>
        <w:t>вх</w:t>
      </w:r>
      <w:proofErr w:type="spellEnd"/>
      <w:r w:rsidRPr="00EE6325">
        <w:rPr>
          <w:rFonts w:ascii="Times New Roman" w:eastAsia="Calibri" w:hAnsi="Times New Roman" w:cs="Times New Roman"/>
          <w:sz w:val="28"/>
          <w:szCs w:val="28"/>
        </w:rPr>
        <w:t>. №№ 775 и 776 от 20.12.2022) от ЗАО «Теплоком» о возбуждении исполнительных производств в отношении должника – администрации МО Грицовское Веневского района в пользу ЗАО "Теплоком" задолженностей и судебных расходов в общей сумме</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935,9 тыс.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мировое соглашение от 26.04.2022, заключенное между взыскателем – ООО «</w:t>
      </w:r>
      <w:proofErr w:type="spellStart"/>
      <w:r w:rsidRPr="00EE6325">
        <w:rPr>
          <w:rFonts w:ascii="Times New Roman" w:eastAsia="Calibri" w:hAnsi="Times New Roman" w:cs="Times New Roman"/>
          <w:sz w:val="28"/>
          <w:szCs w:val="28"/>
        </w:rPr>
        <w:t>ТеплоРесурс</w:t>
      </w:r>
      <w:proofErr w:type="spellEnd"/>
      <w:r w:rsidRPr="00EE6325">
        <w:rPr>
          <w:rFonts w:ascii="Times New Roman" w:eastAsia="Calibri" w:hAnsi="Times New Roman" w:cs="Times New Roman"/>
          <w:sz w:val="28"/>
          <w:szCs w:val="28"/>
        </w:rPr>
        <w:t>» и должником – администрацией МО Грицовское об обязанности Должника выплаты в адрес Взыскателя задолженности по оплате тепловой энергии в сумме 961,0 тыс. руб. равными долями в течении</w:t>
      </w:r>
      <w:r>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 xml:space="preserve">24 календарных месяцев (фактически оплачено по состоянию на 01.01.2023 года – 280,3 тыс. руб.).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13.8. Общие итоги исполнения бюджета поселения, в том числе изменение бюджетных показателей в ходе его исполнения.</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Решением Собрания депутатов муниципального образования Грицовское Веневского района от 16.12.2021 № 40/91 «О бюджете муниципального образования Грицовское Веневского района на 2022 год и на плановый период </w:t>
      </w:r>
      <w:r w:rsidRPr="00EE6325">
        <w:rPr>
          <w:rFonts w:ascii="Times New Roman" w:eastAsia="Calibri" w:hAnsi="Times New Roman" w:cs="Times New Roman"/>
          <w:sz w:val="28"/>
          <w:szCs w:val="28"/>
        </w:rPr>
        <w:lastRenderedPageBreak/>
        <w:t>2023 и 2024 годов» первоначальные бюджетные назначения на 2022 год были утверждены:</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по доходам – в сумме 14 823,7 тыс. руб.;</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по расходам – в сумме 15 210,5 тыс. рублей.</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Дефицит бюджета планировался в сумме 386,8 тыс. рублей.</w:t>
      </w:r>
    </w:p>
    <w:p w:rsidR="00EE6325" w:rsidRPr="00EE6325" w:rsidRDefault="00EE6325" w:rsidP="00EE6325">
      <w:pPr>
        <w:tabs>
          <w:tab w:val="left" w:pos="709"/>
        </w:tabs>
        <w:spacing w:after="0" w:line="240"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p>
    <w:p w:rsidR="00EE6325" w:rsidRPr="00EE6325" w:rsidRDefault="00EE6325" w:rsidP="00EE6325">
      <w:pPr>
        <w:spacing w:after="0" w:line="276" w:lineRule="auto"/>
        <w:jc w:val="right"/>
        <w:rPr>
          <w:rFonts w:ascii="Times New Roman" w:eastAsia="Calibri" w:hAnsi="Times New Roman" w:cs="Times New Roman"/>
          <w:b/>
          <w:sz w:val="28"/>
          <w:szCs w:val="28"/>
        </w:rPr>
      </w:pP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b/>
          <w:sz w:val="28"/>
          <w:szCs w:val="28"/>
        </w:rPr>
        <w:t>Таблица № 1</w:t>
      </w:r>
    </w:p>
    <w:tbl>
      <w:tblPr>
        <w:tblStyle w:val="14"/>
        <w:tblW w:w="10533" w:type="dxa"/>
        <w:tblInd w:w="-318" w:type="dxa"/>
        <w:tblLook w:val="04A0" w:firstRow="1" w:lastRow="0" w:firstColumn="1" w:lastColumn="0" w:noHBand="0" w:noVBand="1"/>
      </w:tblPr>
      <w:tblGrid>
        <w:gridCol w:w="1867"/>
        <w:gridCol w:w="2528"/>
        <w:gridCol w:w="2410"/>
        <w:gridCol w:w="1864"/>
        <w:gridCol w:w="1864"/>
      </w:tblGrid>
      <w:tr w:rsidR="00EE6325" w:rsidRPr="00EE6325" w:rsidTr="00EE6325">
        <w:tc>
          <w:tcPr>
            <w:tcW w:w="1867" w:type="dxa"/>
          </w:tcPr>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Наименование показателей</w:t>
            </w:r>
          </w:p>
        </w:tc>
        <w:tc>
          <w:tcPr>
            <w:tcW w:w="2528" w:type="dxa"/>
          </w:tcPr>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Утверждено решением о бюджете (первоначально)</w:t>
            </w:r>
          </w:p>
        </w:tc>
        <w:tc>
          <w:tcPr>
            <w:tcW w:w="2410" w:type="dxa"/>
          </w:tcPr>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Уточненный план с изменениями)</w:t>
            </w:r>
          </w:p>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(тыс. руб.)</w:t>
            </w:r>
          </w:p>
        </w:tc>
        <w:tc>
          <w:tcPr>
            <w:tcW w:w="1864" w:type="dxa"/>
          </w:tcPr>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Исполнение</w:t>
            </w:r>
          </w:p>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(тыс. руб.)</w:t>
            </w:r>
          </w:p>
        </w:tc>
        <w:tc>
          <w:tcPr>
            <w:tcW w:w="1864" w:type="dxa"/>
          </w:tcPr>
          <w:p w:rsidR="00EE6325" w:rsidRPr="00EE6325" w:rsidRDefault="00EE6325" w:rsidP="00EE6325">
            <w:pPr>
              <w:spacing w:line="276" w:lineRule="auto"/>
              <w:jc w:val="center"/>
              <w:rPr>
                <w:rFonts w:ascii="Times New Roman" w:eastAsia="Calibri" w:hAnsi="Times New Roman" w:cs="Times New Roman"/>
                <w:b/>
                <w:sz w:val="24"/>
                <w:szCs w:val="24"/>
              </w:rPr>
            </w:pPr>
            <w:r w:rsidRPr="00EE6325">
              <w:rPr>
                <w:rFonts w:ascii="Times New Roman" w:eastAsia="Calibri" w:hAnsi="Times New Roman" w:cs="Times New Roman"/>
                <w:b/>
                <w:sz w:val="24"/>
                <w:szCs w:val="24"/>
              </w:rPr>
              <w:t>% исполнения к уточненному бюджету</w:t>
            </w:r>
          </w:p>
        </w:tc>
      </w:tr>
      <w:tr w:rsidR="00EE6325" w:rsidRPr="00EE6325" w:rsidTr="00EE6325">
        <w:tc>
          <w:tcPr>
            <w:tcW w:w="1867"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1</w:t>
            </w:r>
          </w:p>
        </w:tc>
        <w:tc>
          <w:tcPr>
            <w:tcW w:w="2528"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2</w:t>
            </w:r>
          </w:p>
        </w:tc>
        <w:tc>
          <w:tcPr>
            <w:tcW w:w="2410"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3</w:t>
            </w:r>
          </w:p>
        </w:tc>
        <w:tc>
          <w:tcPr>
            <w:tcW w:w="1864"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4</w:t>
            </w:r>
          </w:p>
        </w:tc>
        <w:tc>
          <w:tcPr>
            <w:tcW w:w="1864"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5</w:t>
            </w:r>
          </w:p>
        </w:tc>
      </w:tr>
      <w:tr w:rsidR="00EE6325" w:rsidRPr="00EE6325" w:rsidTr="00EE6325">
        <w:tc>
          <w:tcPr>
            <w:tcW w:w="1867"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Доходы</w:t>
            </w:r>
          </w:p>
        </w:tc>
        <w:tc>
          <w:tcPr>
            <w:tcW w:w="2528"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14 823,7</w:t>
            </w:r>
          </w:p>
        </w:tc>
        <w:tc>
          <w:tcPr>
            <w:tcW w:w="2410"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15 634,2</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16 041,8</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102,6</w:t>
            </w:r>
          </w:p>
        </w:tc>
      </w:tr>
      <w:tr w:rsidR="00EE6325" w:rsidRPr="00EE6325" w:rsidTr="00EE6325">
        <w:tc>
          <w:tcPr>
            <w:tcW w:w="1867"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Расходы</w:t>
            </w:r>
          </w:p>
        </w:tc>
        <w:tc>
          <w:tcPr>
            <w:tcW w:w="2528"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15 210,5</w:t>
            </w:r>
          </w:p>
        </w:tc>
        <w:tc>
          <w:tcPr>
            <w:tcW w:w="2410"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15 869,9</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15 626,8</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98,5</w:t>
            </w:r>
          </w:p>
        </w:tc>
      </w:tr>
      <w:tr w:rsidR="00EE6325" w:rsidRPr="00EE6325" w:rsidTr="00EE6325">
        <w:tc>
          <w:tcPr>
            <w:tcW w:w="1867"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Дефицит (-)</w:t>
            </w:r>
          </w:p>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Профицит (+)</w:t>
            </w:r>
          </w:p>
        </w:tc>
        <w:tc>
          <w:tcPr>
            <w:tcW w:w="2528"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-386,8</w:t>
            </w:r>
          </w:p>
        </w:tc>
        <w:tc>
          <w:tcPr>
            <w:tcW w:w="2410"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-235,7</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415,0</w:t>
            </w:r>
          </w:p>
        </w:tc>
        <w:tc>
          <w:tcPr>
            <w:tcW w:w="1864" w:type="dxa"/>
          </w:tcPr>
          <w:p w:rsidR="00EE6325" w:rsidRPr="00EE6325" w:rsidRDefault="00EE6325" w:rsidP="00EE6325">
            <w:pPr>
              <w:spacing w:line="276" w:lineRule="auto"/>
              <w:jc w:val="center"/>
              <w:rPr>
                <w:rFonts w:ascii="Times New Roman" w:eastAsia="Calibri" w:hAnsi="Times New Roman" w:cs="Times New Roman"/>
                <w:sz w:val="24"/>
                <w:szCs w:val="24"/>
              </w:rPr>
            </w:pPr>
            <w:r w:rsidRPr="00EE6325">
              <w:rPr>
                <w:rFonts w:ascii="Times New Roman" w:eastAsia="Calibri" w:hAnsi="Times New Roman" w:cs="Times New Roman"/>
                <w:sz w:val="24"/>
                <w:szCs w:val="24"/>
              </w:rPr>
              <w:t>х</w:t>
            </w:r>
          </w:p>
        </w:tc>
      </w:tr>
    </w:tbl>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ходе исполнения в бюджет поселения 5 раз вносились корректировки, с учетом которых окончательно был утвержден бюджет с общим объемом годовых назначений доходной части в сумме 16 041,8 тыс. руб., расходной части в сумме 15 626,8 тыс. руб. и дефицитом в сумме 415,0 тыс. руб. При этом доходная часть бюджета поселения увеличилась, по сравнению с первоначально утвержденными показателями на 1 218,1 тыс. руб. или на 108,2%, расходная часть увеличилась на 416,3 тыс. руб. или на 102,7%.</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13.8.1. Доходы бюджета.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Доходы бюджета муниципального образования Грицовское Веневского района за отчетный период исполнены в сумме 16 041,8 тыс. руб. или 102,6% от плановых назначений, из них поступления налоговых и неналоговых доходов в сумме 8 006,3 тыс. руб. или 106,1% от первоначально утвержденных показателей.</w:t>
      </w:r>
    </w:p>
    <w:p w:rsid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Анализ доходов муниципального образования Грицовское Веневского района за 2022 год приведен в таблице:</w:t>
      </w: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4214C7" w:rsidRPr="00EE6325" w:rsidRDefault="004214C7"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bookmarkStart w:id="0" w:name="_GoBack"/>
      <w:bookmarkEnd w:id="0"/>
    </w:p>
    <w:p w:rsidR="00EE6325" w:rsidRPr="00EE6325" w:rsidRDefault="00EE6325" w:rsidP="004214C7">
      <w:pPr>
        <w:tabs>
          <w:tab w:val="left" w:pos="710"/>
          <w:tab w:val="left" w:pos="3184"/>
          <w:tab w:val="left" w:pos="5618"/>
        </w:tabs>
        <w:spacing w:after="0" w:line="276" w:lineRule="auto"/>
        <w:jc w:val="right"/>
        <w:rPr>
          <w:rFonts w:ascii="Times New Roman" w:eastAsia="Calibri" w:hAnsi="Times New Roman" w:cs="Times New Roman"/>
          <w:b/>
          <w:sz w:val="28"/>
          <w:szCs w:val="28"/>
        </w:rPr>
      </w:pPr>
      <w:r w:rsidRPr="00EE6325">
        <w:rPr>
          <w:rFonts w:ascii="Times New Roman" w:eastAsia="Calibri" w:hAnsi="Times New Roman" w:cs="Times New Roman"/>
          <w:sz w:val="28"/>
          <w:szCs w:val="28"/>
        </w:rPr>
        <w:lastRenderedPageBreak/>
        <w:t xml:space="preserve">                                         </w:t>
      </w:r>
      <w:r w:rsidR="004214C7">
        <w:rPr>
          <w:rFonts w:ascii="Times New Roman" w:eastAsia="Calibri" w:hAnsi="Times New Roman" w:cs="Times New Roman"/>
          <w:sz w:val="28"/>
          <w:szCs w:val="28"/>
        </w:rPr>
        <w:tab/>
      </w:r>
      <w:r w:rsidRPr="00EE6325">
        <w:rPr>
          <w:rFonts w:ascii="Times New Roman" w:eastAsia="Calibri" w:hAnsi="Times New Roman" w:cs="Times New Roman"/>
          <w:b/>
          <w:sz w:val="28"/>
          <w:szCs w:val="28"/>
        </w:rPr>
        <w:t>Таблица № 2</w:t>
      </w:r>
    </w:p>
    <w:tbl>
      <w:tblPr>
        <w:tblStyle w:val="14"/>
        <w:tblW w:w="10524" w:type="dxa"/>
        <w:tblInd w:w="-459" w:type="dxa"/>
        <w:tblLook w:val="04A0" w:firstRow="1" w:lastRow="0" w:firstColumn="1" w:lastColumn="0" w:noHBand="0" w:noVBand="1"/>
      </w:tblPr>
      <w:tblGrid>
        <w:gridCol w:w="3402"/>
        <w:gridCol w:w="1312"/>
        <w:gridCol w:w="956"/>
        <w:gridCol w:w="1312"/>
        <w:gridCol w:w="1245"/>
        <w:gridCol w:w="987"/>
        <w:gridCol w:w="1310"/>
      </w:tblGrid>
      <w:tr w:rsidR="00EE6325" w:rsidRPr="00EE6325" w:rsidTr="00EE6325">
        <w:tc>
          <w:tcPr>
            <w:tcW w:w="3402" w:type="dxa"/>
            <w:vMerge w:val="restart"/>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Вид доходов</w:t>
            </w:r>
          </w:p>
        </w:tc>
        <w:tc>
          <w:tcPr>
            <w:tcW w:w="1312" w:type="dxa"/>
            <w:vMerge w:val="restart"/>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Исполнение 2021 год</w:t>
            </w:r>
          </w:p>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(тыс. руб.)</w:t>
            </w:r>
          </w:p>
        </w:tc>
        <w:tc>
          <w:tcPr>
            <w:tcW w:w="2268" w:type="dxa"/>
            <w:gridSpan w:val="2"/>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2022 год (тыс. руб.)</w:t>
            </w:r>
          </w:p>
        </w:tc>
        <w:tc>
          <w:tcPr>
            <w:tcW w:w="1245" w:type="dxa"/>
            <w:vMerge w:val="restart"/>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Структура, %</w:t>
            </w:r>
          </w:p>
        </w:tc>
        <w:tc>
          <w:tcPr>
            <w:tcW w:w="2297" w:type="dxa"/>
            <w:gridSpan w:val="2"/>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 исполнения</w:t>
            </w:r>
          </w:p>
        </w:tc>
      </w:tr>
      <w:tr w:rsidR="00EE6325" w:rsidRPr="00EE6325" w:rsidTr="00EE6325">
        <w:tc>
          <w:tcPr>
            <w:tcW w:w="3402" w:type="dxa"/>
            <w:vMerge/>
          </w:tcPr>
          <w:p w:rsidR="00EE6325" w:rsidRPr="00EE6325" w:rsidRDefault="00EE6325" w:rsidP="00EE6325">
            <w:pPr>
              <w:spacing w:line="276" w:lineRule="auto"/>
              <w:jc w:val="center"/>
              <w:rPr>
                <w:rFonts w:ascii="Times New Roman" w:eastAsia="Calibri" w:hAnsi="Times New Roman" w:cs="Times New Roman"/>
                <w:b/>
                <w:sz w:val="20"/>
                <w:szCs w:val="20"/>
              </w:rPr>
            </w:pPr>
          </w:p>
        </w:tc>
        <w:tc>
          <w:tcPr>
            <w:tcW w:w="1312" w:type="dxa"/>
            <w:vMerge/>
          </w:tcPr>
          <w:p w:rsidR="00EE6325" w:rsidRPr="00EE6325" w:rsidRDefault="00EE6325" w:rsidP="00EE6325">
            <w:pPr>
              <w:spacing w:line="276" w:lineRule="auto"/>
              <w:jc w:val="center"/>
              <w:rPr>
                <w:rFonts w:ascii="Times New Roman" w:eastAsia="Calibri" w:hAnsi="Times New Roman" w:cs="Times New Roman"/>
                <w:b/>
                <w:sz w:val="20"/>
                <w:szCs w:val="20"/>
              </w:rPr>
            </w:pPr>
          </w:p>
        </w:tc>
        <w:tc>
          <w:tcPr>
            <w:tcW w:w="956" w:type="dxa"/>
          </w:tcPr>
          <w:p w:rsidR="00EE6325" w:rsidRPr="00EE6325" w:rsidRDefault="00EE6325" w:rsidP="00EE6325">
            <w:pPr>
              <w:spacing w:line="276" w:lineRule="auto"/>
              <w:jc w:val="center"/>
              <w:rPr>
                <w:rFonts w:ascii="Times New Roman" w:eastAsia="Calibri" w:hAnsi="Times New Roman" w:cs="Times New Roman"/>
                <w:b/>
                <w:sz w:val="20"/>
                <w:szCs w:val="20"/>
              </w:rPr>
            </w:pPr>
            <w:proofErr w:type="spellStart"/>
            <w:r w:rsidRPr="00EE6325">
              <w:rPr>
                <w:rFonts w:ascii="Times New Roman" w:eastAsia="Calibri" w:hAnsi="Times New Roman" w:cs="Times New Roman"/>
                <w:b/>
                <w:sz w:val="20"/>
                <w:szCs w:val="20"/>
              </w:rPr>
              <w:t>Уточн</w:t>
            </w:r>
            <w:proofErr w:type="spellEnd"/>
            <w:r w:rsidRPr="00EE6325">
              <w:rPr>
                <w:rFonts w:ascii="Times New Roman" w:eastAsia="Calibri" w:hAnsi="Times New Roman" w:cs="Times New Roman"/>
                <w:b/>
                <w:sz w:val="20"/>
                <w:szCs w:val="20"/>
              </w:rPr>
              <w:t>. план</w:t>
            </w:r>
          </w:p>
        </w:tc>
        <w:tc>
          <w:tcPr>
            <w:tcW w:w="1312"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Исполнение</w:t>
            </w:r>
          </w:p>
        </w:tc>
        <w:tc>
          <w:tcPr>
            <w:tcW w:w="1245" w:type="dxa"/>
            <w:vMerge/>
          </w:tcPr>
          <w:p w:rsidR="00EE6325" w:rsidRPr="00EE6325" w:rsidRDefault="00EE6325" w:rsidP="00EE6325">
            <w:pPr>
              <w:spacing w:line="276" w:lineRule="auto"/>
              <w:jc w:val="center"/>
              <w:rPr>
                <w:rFonts w:ascii="Times New Roman" w:eastAsia="Calibri" w:hAnsi="Times New Roman" w:cs="Times New Roman"/>
                <w:b/>
                <w:sz w:val="20"/>
                <w:szCs w:val="20"/>
              </w:rPr>
            </w:pPr>
          </w:p>
        </w:tc>
        <w:tc>
          <w:tcPr>
            <w:tcW w:w="987"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к плану</w:t>
            </w:r>
          </w:p>
        </w:tc>
        <w:tc>
          <w:tcPr>
            <w:tcW w:w="1310"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к 2021 году</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1</w:t>
            </w:r>
          </w:p>
        </w:tc>
        <w:tc>
          <w:tcPr>
            <w:tcW w:w="1312"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2</w:t>
            </w:r>
          </w:p>
        </w:tc>
        <w:tc>
          <w:tcPr>
            <w:tcW w:w="956"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3</w:t>
            </w:r>
          </w:p>
        </w:tc>
        <w:tc>
          <w:tcPr>
            <w:tcW w:w="1312"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4</w:t>
            </w:r>
          </w:p>
        </w:tc>
        <w:tc>
          <w:tcPr>
            <w:tcW w:w="1245"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5</w:t>
            </w:r>
          </w:p>
        </w:tc>
        <w:tc>
          <w:tcPr>
            <w:tcW w:w="987"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6</w:t>
            </w:r>
          </w:p>
        </w:tc>
        <w:tc>
          <w:tcPr>
            <w:tcW w:w="1310" w:type="dxa"/>
          </w:tcPr>
          <w:p w:rsidR="00EE6325" w:rsidRPr="00EE6325" w:rsidRDefault="00EE6325" w:rsidP="00EE6325">
            <w:pPr>
              <w:spacing w:line="276" w:lineRule="auto"/>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7</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Налог на доходы физ. лиц</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835,7</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920,7</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881,7</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5,5</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95,8</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105,5</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Налог на совокупный доход</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39,3</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193,7</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193,7</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1,2</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100,0</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в 4,9 раза больше</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Налог на имущество, в т. ч.:</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1 537,9</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1 708,1</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2 063,0</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12,9</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120,8</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134,1</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земельный налог</w:t>
            </w:r>
          </w:p>
        </w:tc>
        <w:tc>
          <w:tcPr>
            <w:tcW w:w="131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4 535,7</w:t>
            </w:r>
          </w:p>
        </w:tc>
        <w:tc>
          <w:tcPr>
            <w:tcW w:w="956"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4 726,0</w:t>
            </w:r>
          </w:p>
        </w:tc>
        <w:tc>
          <w:tcPr>
            <w:tcW w:w="131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4 867,8</w:t>
            </w:r>
          </w:p>
        </w:tc>
        <w:tc>
          <w:tcPr>
            <w:tcW w:w="1245"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30,3</w:t>
            </w:r>
          </w:p>
        </w:tc>
        <w:tc>
          <w:tcPr>
            <w:tcW w:w="987"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103,0</w:t>
            </w:r>
          </w:p>
        </w:tc>
        <w:tc>
          <w:tcPr>
            <w:tcW w:w="1310"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107,3</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Гос. пошлина</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9,7</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13,0</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12,6</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0,1</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96,9</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130,0</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Прочие неналоговые доходы</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516,7</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450,0</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401,7</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2,5</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89,3</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77,7</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Безвозмездные поступления, в т. ч.:</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6 379,6</w:t>
            </w:r>
          </w:p>
        </w:tc>
        <w:tc>
          <w:tcPr>
            <w:tcW w:w="956"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7 622,7</w:t>
            </w:r>
          </w:p>
        </w:tc>
        <w:tc>
          <w:tcPr>
            <w:tcW w:w="1312"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7 621,3</w:t>
            </w:r>
          </w:p>
        </w:tc>
        <w:tc>
          <w:tcPr>
            <w:tcW w:w="1245"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47,5</w:t>
            </w:r>
          </w:p>
        </w:tc>
        <w:tc>
          <w:tcPr>
            <w:tcW w:w="987"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100,0</w:t>
            </w:r>
          </w:p>
        </w:tc>
        <w:tc>
          <w:tcPr>
            <w:tcW w:w="1310" w:type="dxa"/>
          </w:tcPr>
          <w:p w:rsidR="00EE6325" w:rsidRPr="00EE6325" w:rsidRDefault="00EE6325" w:rsidP="00EE6325">
            <w:pPr>
              <w:spacing w:line="276" w:lineRule="auto"/>
              <w:jc w:val="center"/>
              <w:rPr>
                <w:rFonts w:ascii="Times New Roman" w:eastAsia="Calibri" w:hAnsi="Times New Roman" w:cs="Times New Roman"/>
                <w:sz w:val="20"/>
                <w:szCs w:val="20"/>
              </w:rPr>
            </w:pPr>
            <w:r w:rsidRPr="00EE6325">
              <w:rPr>
                <w:rFonts w:ascii="Times New Roman" w:eastAsia="Calibri" w:hAnsi="Times New Roman" w:cs="Times New Roman"/>
                <w:sz w:val="20"/>
                <w:szCs w:val="20"/>
              </w:rPr>
              <w:t>119,5</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безвозмездные поступления от других бюджетов</w:t>
            </w:r>
          </w:p>
        </w:tc>
        <w:tc>
          <w:tcPr>
            <w:tcW w:w="131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6 379,6</w:t>
            </w:r>
          </w:p>
        </w:tc>
        <w:tc>
          <w:tcPr>
            <w:tcW w:w="956"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7 622,7</w:t>
            </w:r>
          </w:p>
        </w:tc>
        <w:tc>
          <w:tcPr>
            <w:tcW w:w="1312"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7 621,3</w:t>
            </w:r>
          </w:p>
        </w:tc>
        <w:tc>
          <w:tcPr>
            <w:tcW w:w="1245"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47,5</w:t>
            </w:r>
          </w:p>
        </w:tc>
        <w:tc>
          <w:tcPr>
            <w:tcW w:w="987"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100,0</w:t>
            </w:r>
          </w:p>
        </w:tc>
        <w:tc>
          <w:tcPr>
            <w:tcW w:w="1310" w:type="dxa"/>
          </w:tcPr>
          <w:p w:rsidR="00EE6325" w:rsidRPr="00EE6325" w:rsidRDefault="00EE6325" w:rsidP="00EE6325">
            <w:pPr>
              <w:spacing w:line="276" w:lineRule="auto"/>
              <w:jc w:val="center"/>
              <w:rPr>
                <w:rFonts w:ascii="Times New Roman" w:eastAsia="Calibri" w:hAnsi="Times New Roman" w:cs="Times New Roman"/>
                <w:i/>
                <w:sz w:val="20"/>
                <w:szCs w:val="20"/>
              </w:rPr>
            </w:pPr>
            <w:r w:rsidRPr="00EE6325">
              <w:rPr>
                <w:rFonts w:ascii="Times New Roman" w:eastAsia="Calibri" w:hAnsi="Times New Roman" w:cs="Times New Roman"/>
                <w:i/>
                <w:sz w:val="20"/>
                <w:szCs w:val="20"/>
              </w:rPr>
              <w:t>119,5</w:t>
            </w:r>
          </w:p>
        </w:tc>
      </w:tr>
      <w:tr w:rsidR="00EE6325" w:rsidRPr="00EE6325" w:rsidTr="00EE6325">
        <w:tc>
          <w:tcPr>
            <w:tcW w:w="3402"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Всего доходов</w:t>
            </w:r>
          </w:p>
        </w:tc>
        <w:tc>
          <w:tcPr>
            <w:tcW w:w="1312"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13 854,6</w:t>
            </w:r>
          </w:p>
        </w:tc>
        <w:tc>
          <w:tcPr>
            <w:tcW w:w="956"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15 634,2</w:t>
            </w:r>
          </w:p>
        </w:tc>
        <w:tc>
          <w:tcPr>
            <w:tcW w:w="1312"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16 041,8</w:t>
            </w:r>
          </w:p>
        </w:tc>
        <w:tc>
          <w:tcPr>
            <w:tcW w:w="1245"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100,0</w:t>
            </w:r>
          </w:p>
        </w:tc>
        <w:tc>
          <w:tcPr>
            <w:tcW w:w="987"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102,6</w:t>
            </w:r>
          </w:p>
        </w:tc>
        <w:tc>
          <w:tcPr>
            <w:tcW w:w="1310" w:type="dxa"/>
          </w:tcPr>
          <w:p w:rsidR="00EE6325" w:rsidRPr="00EE6325" w:rsidRDefault="00EE6325" w:rsidP="00EE6325">
            <w:pPr>
              <w:spacing w:line="276" w:lineRule="auto"/>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115,8</w:t>
            </w:r>
          </w:p>
        </w:tc>
      </w:tr>
    </w:tbl>
    <w:p w:rsidR="00EE6325" w:rsidRPr="00EE6325" w:rsidRDefault="00EE6325" w:rsidP="00EE6325">
      <w:pPr>
        <w:jc w:val="center"/>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Указанный процент исполнения доходной части бюджета поселения сложился из-за перевыполнения плана по налогу на имущество физических лиц (120,8%), земельному налогу (103,0%), выполнения плана по безвозмездным поступлениям (100,0%), по налогу на совокупный доход (100,0%).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Основным источником поступлений в бюджет поселения стали безвозмездные поступления – 47,5% всех доходов, удельный вес собственных доходов поселения составляет 52,5%.</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структуре налоговых доходов поселения наибольшая часть принадлежит земельному налогу – 30,3% и налогу на доходы физических лиц – 5,5%.</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Плановые назначения не выполнены по прочим неналоговым доходам (89,3%), налогу на доходы физических лиц (95,8%), по государственной пошлине (96,9%).</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Общий объем безвозмездных поступлений в бюджет поселения составил 7 621,3 тыс. руб. или 100,0% от плана (выше уровня 2021 года на                         1 241,7 тыс. руб. или 119,5%). В 2022 году были получены дотации на выравнивание бюджетной обеспеченности в объеме 1 186,1 тыс. руб., субвенции на осуществление первичного воинского учета – 277,4 тыс. руб., прочие межбюджетные трансферты, передаваемые бюджетам сельский поселений – 5 557,6 тыс.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b/>
          <w:sz w:val="28"/>
          <w:szCs w:val="28"/>
        </w:rPr>
        <w:tab/>
        <w:t>13.8.2. Расходы бюджета.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Расходы бюджета муниципального образования Грицовское Веневского района за отчетный период исполнены в сумме 15 626,8 тыс. руб. или 98,5% от плановых назначений (утвержденные плановые назначения бюджетных расходов на 2022 год – 15 869,9 тыс. руб.).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t>Анализ структуры расходов администрации получателя бюджетных средств по разделам и подразделам классификации расходов бюджета за    2022 год представлен в таблице:</w:t>
      </w:r>
    </w:p>
    <w:p w:rsidR="00EE6325" w:rsidRPr="00EE6325" w:rsidRDefault="00EE6325" w:rsidP="00EE6325">
      <w:pPr>
        <w:spacing w:after="0"/>
        <w:jc w:val="right"/>
        <w:rPr>
          <w:rFonts w:ascii="Times New Roman" w:eastAsia="Calibri" w:hAnsi="Times New Roman" w:cs="Times New Roman"/>
          <w:b/>
          <w:sz w:val="28"/>
          <w:szCs w:val="28"/>
        </w:rPr>
      </w:pPr>
      <w:r w:rsidRPr="00EE6325">
        <w:rPr>
          <w:rFonts w:ascii="Times New Roman" w:eastAsia="Calibri" w:hAnsi="Times New Roman" w:cs="Times New Roman"/>
          <w:b/>
          <w:sz w:val="28"/>
          <w:szCs w:val="28"/>
        </w:rPr>
        <w:t>Таблица № 3</w:t>
      </w:r>
    </w:p>
    <w:tbl>
      <w:tblPr>
        <w:tblStyle w:val="14"/>
        <w:tblW w:w="11058" w:type="dxa"/>
        <w:tblInd w:w="-885" w:type="dxa"/>
        <w:tblLayout w:type="fixed"/>
        <w:tblLook w:val="04A0" w:firstRow="1" w:lastRow="0" w:firstColumn="1" w:lastColumn="0" w:noHBand="0" w:noVBand="1"/>
      </w:tblPr>
      <w:tblGrid>
        <w:gridCol w:w="709"/>
        <w:gridCol w:w="2269"/>
        <w:gridCol w:w="1531"/>
        <w:gridCol w:w="1445"/>
        <w:gridCol w:w="1418"/>
        <w:gridCol w:w="1134"/>
        <w:gridCol w:w="1192"/>
        <w:gridCol w:w="1360"/>
      </w:tblGrid>
      <w:tr w:rsidR="00EE6325" w:rsidRPr="00EE6325" w:rsidTr="00EE6325">
        <w:tc>
          <w:tcPr>
            <w:tcW w:w="2978" w:type="dxa"/>
            <w:gridSpan w:val="2"/>
            <w:vMerge w:val="restart"/>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Раздел, подраздел классификации доходов</w:t>
            </w:r>
          </w:p>
        </w:tc>
        <w:tc>
          <w:tcPr>
            <w:tcW w:w="1531" w:type="dxa"/>
            <w:vMerge w:val="restart"/>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Исполнение за 2021 год</w:t>
            </w:r>
          </w:p>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(тыс. руб.)</w:t>
            </w:r>
          </w:p>
        </w:tc>
        <w:tc>
          <w:tcPr>
            <w:tcW w:w="2863" w:type="dxa"/>
            <w:gridSpan w:val="2"/>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Расходы бюджета в 2022 году (тыс. руб.)</w:t>
            </w:r>
          </w:p>
        </w:tc>
        <w:tc>
          <w:tcPr>
            <w:tcW w:w="2326" w:type="dxa"/>
            <w:gridSpan w:val="2"/>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Исполнение, %</w:t>
            </w:r>
          </w:p>
        </w:tc>
        <w:tc>
          <w:tcPr>
            <w:tcW w:w="1360" w:type="dxa"/>
            <w:vMerge w:val="restart"/>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Удельный вес в общей сумме расходов, %</w:t>
            </w:r>
          </w:p>
        </w:tc>
      </w:tr>
      <w:tr w:rsidR="00EE6325" w:rsidRPr="00EE6325" w:rsidTr="00EE6325">
        <w:tc>
          <w:tcPr>
            <w:tcW w:w="2978" w:type="dxa"/>
            <w:gridSpan w:val="2"/>
            <w:vMerge/>
          </w:tcPr>
          <w:p w:rsidR="00EE6325" w:rsidRPr="00EE6325" w:rsidRDefault="00EE6325" w:rsidP="00EE6325">
            <w:pPr>
              <w:jc w:val="center"/>
              <w:rPr>
                <w:rFonts w:ascii="Times New Roman" w:eastAsia="Calibri" w:hAnsi="Times New Roman" w:cs="Times New Roman"/>
                <w:b/>
                <w:sz w:val="18"/>
                <w:szCs w:val="18"/>
              </w:rPr>
            </w:pPr>
          </w:p>
        </w:tc>
        <w:tc>
          <w:tcPr>
            <w:tcW w:w="1531" w:type="dxa"/>
            <w:vMerge/>
          </w:tcPr>
          <w:p w:rsidR="00EE6325" w:rsidRPr="00EE6325" w:rsidRDefault="00EE6325" w:rsidP="00EE6325">
            <w:pPr>
              <w:jc w:val="center"/>
              <w:rPr>
                <w:rFonts w:ascii="Times New Roman" w:eastAsia="Calibri" w:hAnsi="Times New Roman" w:cs="Times New Roman"/>
                <w:b/>
                <w:sz w:val="18"/>
                <w:szCs w:val="18"/>
              </w:rPr>
            </w:pPr>
          </w:p>
        </w:tc>
        <w:tc>
          <w:tcPr>
            <w:tcW w:w="1445"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Утверждено</w:t>
            </w:r>
          </w:p>
        </w:tc>
        <w:tc>
          <w:tcPr>
            <w:tcW w:w="1418"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Исполнено</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к плану</w:t>
            </w:r>
          </w:p>
        </w:tc>
        <w:tc>
          <w:tcPr>
            <w:tcW w:w="1192"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к 2021 году</w:t>
            </w:r>
          </w:p>
        </w:tc>
        <w:tc>
          <w:tcPr>
            <w:tcW w:w="1360" w:type="dxa"/>
            <w:vMerge/>
          </w:tcPr>
          <w:p w:rsidR="00EE6325" w:rsidRPr="00EE6325" w:rsidRDefault="00EE6325" w:rsidP="00EE6325">
            <w:pPr>
              <w:jc w:val="center"/>
              <w:rPr>
                <w:rFonts w:ascii="Times New Roman" w:eastAsia="Calibri" w:hAnsi="Times New Roman" w:cs="Times New Roman"/>
                <w:b/>
                <w:sz w:val="18"/>
                <w:szCs w:val="18"/>
              </w:rPr>
            </w:pPr>
          </w:p>
        </w:tc>
      </w:tr>
      <w:tr w:rsidR="00EE6325" w:rsidRPr="00EE6325" w:rsidTr="00EE6325">
        <w:tc>
          <w:tcPr>
            <w:tcW w:w="2978" w:type="dxa"/>
            <w:gridSpan w:val="2"/>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1</w:t>
            </w:r>
          </w:p>
        </w:tc>
        <w:tc>
          <w:tcPr>
            <w:tcW w:w="1531"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2</w:t>
            </w:r>
          </w:p>
        </w:tc>
        <w:tc>
          <w:tcPr>
            <w:tcW w:w="1445"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3</w:t>
            </w:r>
          </w:p>
        </w:tc>
        <w:tc>
          <w:tcPr>
            <w:tcW w:w="1418"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4</w:t>
            </w:r>
          </w:p>
        </w:tc>
        <w:tc>
          <w:tcPr>
            <w:tcW w:w="1134"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5</w:t>
            </w:r>
          </w:p>
        </w:tc>
        <w:tc>
          <w:tcPr>
            <w:tcW w:w="1192"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6</w:t>
            </w:r>
          </w:p>
        </w:tc>
        <w:tc>
          <w:tcPr>
            <w:tcW w:w="1360"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7</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0100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Общегосударственные вопросы</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9 685,0</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9 859,0</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9 679,0</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98,2</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99,9</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61,8</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0103</w:t>
            </w:r>
          </w:p>
        </w:tc>
        <w:tc>
          <w:tcPr>
            <w:tcW w:w="226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Times New Roman" w:hAnsi="Times New Roman" w:cs="Times New Roman"/>
                <w:i/>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1"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314,8</w:t>
            </w:r>
          </w:p>
        </w:tc>
        <w:tc>
          <w:tcPr>
            <w:tcW w:w="1445"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329,7</w:t>
            </w:r>
          </w:p>
        </w:tc>
        <w:tc>
          <w:tcPr>
            <w:tcW w:w="1418"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329,5</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99,9</w:t>
            </w:r>
          </w:p>
        </w:tc>
        <w:tc>
          <w:tcPr>
            <w:tcW w:w="1192"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104,7</w:t>
            </w:r>
          </w:p>
        </w:tc>
        <w:tc>
          <w:tcPr>
            <w:tcW w:w="1360"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2,1</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0104</w:t>
            </w:r>
          </w:p>
        </w:tc>
        <w:tc>
          <w:tcPr>
            <w:tcW w:w="226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Times New Roman" w:hAnsi="Times New Roman" w:cs="Times New Roman"/>
                <w:bCs/>
                <w:i/>
                <w:sz w:val="18"/>
                <w:szCs w:val="18"/>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531"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7 704,3</w:t>
            </w:r>
          </w:p>
        </w:tc>
        <w:tc>
          <w:tcPr>
            <w:tcW w:w="1445"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8 086,2</w:t>
            </w:r>
          </w:p>
        </w:tc>
        <w:tc>
          <w:tcPr>
            <w:tcW w:w="1418"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7 972,6</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98,6</w:t>
            </w:r>
          </w:p>
        </w:tc>
        <w:tc>
          <w:tcPr>
            <w:tcW w:w="1192"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103,5</w:t>
            </w:r>
          </w:p>
        </w:tc>
        <w:tc>
          <w:tcPr>
            <w:tcW w:w="1360"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51,0</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0113</w:t>
            </w:r>
          </w:p>
        </w:tc>
        <w:tc>
          <w:tcPr>
            <w:tcW w:w="226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Другие общегосударственные вопросы</w:t>
            </w:r>
          </w:p>
        </w:tc>
        <w:tc>
          <w:tcPr>
            <w:tcW w:w="1531"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1 665,9</w:t>
            </w:r>
          </w:p>
        </w:tc>
        <w:tc>
          <w:tcPr>
            <w:tcW w:w="1445"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1 443,0</w:t>
            </w:r>
          </w:p>
        </w:tc>
        <w:tc>
          <w:tcPr>
            <w:tcW w:w="1418"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1 376,9</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95,4</w:t>
            </w:r>
          </w:p>
        </w:tc>
        <w:tc>
          <w:tcPr>
            <w:tcW w:w="1192"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82,7</w:t>
            </w:r>
          </w:p>
        </w:tc>
        <w:tc>
          <w:tcPr>
            <w:tcW w:w="1360"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8,8</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0200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Национальная оборона</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253,1</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277,4</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277,4</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100,0</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109,6</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0300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Национальная безопасность и правоохранительная деятельность</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9,4</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404,4</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404,4</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100,0</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увеличение в 43,0 раза</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2,6</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0400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Times New Roman" w:hAnsi="Times New Roman" w:cs="Times New Roman"/>
                <w:color w:val="000000"/>
                <w:sz w:val="18"/>
                <w:szCs w:val="18"/>
                <w:lang w:eastAsia="ru-RU"/>
              </w:rPr>
              <w:t>Национальная экономика</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1 341,1</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1 687,2</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1 685,6</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99,9</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125,7</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10,8</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0500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Жилищно-коммунальное хозяйство</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3 460,5</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3 307,0</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3 246,0</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98,2</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93,8</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20,8</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0502</w:t>
            </w:r>
          </w:p>
        </w:tc>
        <w:tc>
          <w:tcPr>
            <w:tcW w:w="226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Times New Roman" w:hAnsi="Times New Roman" w:cs="Times New Roman"/>
                <w:i/>
                <w:iCs/>
                <w:sz w:val="18"/>
                <w:szCs w:val="18"/>
                <w:lang w:eastAsia="ru-RU"/>
              </w:rPr>
              <w:t>Коммунальное хозяйство</w:t>
            </w:r>
          </w:p>
        </w:tc>
        <w:tc>
          <w:tcPr>
            <w:tcW w:w="1531"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237,3</w:t>
            </w:r>
          </w:p>
        </w:tc>
        <w:tc>
          <w:tcPr>
            <w:tcW w:w="1445"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64,0</w:t>
            </w:r>
          </w:p>
        </w:tc>
        <w:tc>
          <w:tcPr>
            <w:tcW w:w="1418"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63,9</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99,8</w:t>
            </w:r>
          </w:p>
        </w:tc>
        <w:tc>
          <w:tcPr>
            <w:tcW w:w="1192"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26,9</w:t>
            </w:r>
          </w:p>
        </w:tc>
        <w:tc>
          <w:tcPr>
            <w:tcW w:w="1360"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0,4</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0503</w:t>
            </w:r>
          </w:p>
        </w:tc>
        <w:tc>
          <w:tcPr>
            <w:tcW w:w="226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Благоустройство</w:t>
            </w:r>
          </w:p>
        </w:tc>
        <w:tc>
          <w:tcPr>
            <w:tcW w:w="1531"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3 023,2</w:t>
            </w:r>
          </w:p>
        </w:tc>
        <w:tc>
          <w:tcPr>
            <w:tcW w:w="1445"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3 243,0</w:t>
            </w:r>
          </w:p>
        </w:tc>
        <w:tc>
          <w:tcPr>
            <w:tcW w:w="1418"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3 182,0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98,1</w:t>
            </w:r>
          </w:p>
        </w:tc>
        <w:tc>
          <w:tcPr>
            <w:tcW w:w="1192"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105,3</w:t>
            </w:r>
          </w:p>
        </w:tc>
        <w:tc>
          <w:tcPr>
            <w:tcW w:w="1360"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20,4</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0800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Культура, кинематография</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95,0</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135,0</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134,5</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99,9</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141,6</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0,9</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0100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Социальная политика</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181,2</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181,2</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181,2</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100,0</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100,0</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1,2</w:t>
            </w:r>
          </w:p>
        </w:tc>
      </w:tr>
      <w:tr w:rsidR="00EE6325" w:rsidRPr="00EE6325" w:rsidTr="00EE6325">
        <w:tc>
          <w:tcPr>
            <w:tcW w:w="70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0140</w:t>
            </w:r>
          </w:p>
        </w:tc>
        <w:tc>
          <w:tcPr>
            <w:tcW w:w="2269"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Times New Roman" w:hAnsi="Times New Roman" w:cs="Times New Roman"/>
                <w:sz w:val="18"/>
                <w:szCs w:val="18"/>
                <w:lang w:eastAsia="ru-RU"/>
              </w:rPr>
              <w:t>Межбюджетные трансферты общего характера бюджетам субъектов РФ</w:t>
            </w:r>
          </w:p>
        </w:tc>
        <w:tc>
          <w:tcPr>
            <w:tcW w:w="1531"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87,8</w:t>
            </w:r>
          </w:p>
        </w:tc>
        <w:tc>
          <w:tcPr>
            <w:tcW w:w="1445"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18,7</w:t>
            </w:r>
          </w:p>
        </w:tc>
        <w:tc>
          <w:tcPr>
            <w:tcW w:w="1418"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18,7</w:t>
            </w:r>
          </w:p>
        </w:tc>
        <w:tc>
          <w:tcPr>
            <w:tcW w:w="1134"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100,0</w:t>
            </w:r>
          </w:p>
        </w:tc>
        <w:tc>
          <w:tcPr>
            <w:tcW w:w="1192"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21,4</w:t>
            </w:r>
          </w:p>
        </w:tc>
        <w:tc>
          <w:tcPr>
            <w:tcW w:w="1360" w:type="dxa"/>
          </w:tcPr>
          <w:p w:rsidR="00EE6325" w:rsidRPr="00EE6325" w:rsidRDefault="00EE6325" w:rsidP="00EE6325">
            <w:pPr>
              <w:jc w:val="center"/>
              <w:rPr>
                <w:rFonts w:ascii="Times New Roman" w:eastAsia="Calibri" w:hAnsi="Times New Roman" w:cs="Times New Roman"/>
                <w:sz w:val="18"/>
                <w:szCs w:val="18"/>
              </w:rPr>
            </w:pPr>
            <w:r w:rsidRPr="00EE6325">
              <w:rPr>
                <w:rFonts w:ascii="Times New Roman" w:eastAsia="Calibri" w:hAnsi="Times New Roman" w:cs="Times New Roman"/>
                <w:sz w:val="18"/>
                <w:szCs w:val="18"/>
              </w:rPr>
              <w:t>0,1</w:t>
            </w:r>
          </w:p>
        </w:tc>
      </w:tr>
      <w:tr w:rsidR="00EE6325" w:rsidRPr="00EE6325" w:rsidTr="00EE6325">
        <w:tc>
          <w:tcPr>
            <w:tcW w:w="2978" w:type="dxa"/>
            <w:gridSpan w:val="2"/>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Общий объем расходов</w:t>
            </w:r>
          </w:p>
        </w:tc>
        <w:tc>
          <w:tcPr>
            <w:tcW w:w="1531"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15 113,1</w:t>
            </w:r>
          </w:p>
        </w:tc>
        <w:tc>
          <w:tcPr>
            <w:tcW w:w="1445"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15 869,9</w:t>
            </w:r>
          </w:p>
        </w:tc>
        <w:tc>
          <w:tcPr>
            <w:tcW w:w="1418"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15 626,8</w:t>
            </w:r>
          </w:p>
        </w:tc>
        <w:tc>
          <w:tcPr>
            <w:tcW w:w="1134"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98,5</w:t>
            </w:r>
          </w:p>
        </w:tc>
        <w:tc>
          <w:tcPr>
            <w:tcW w:w="1192"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103,4</w:t>
            </w:r>
          </w:p>
        </w:tc>
        <w:tc>
          <w:tcPr>
            <w:tcW w:w="1360" w:type="dxa"/>
          </w:tcPr>
          <w:p w:rsidR="00EE6325" w:rsidRPr="00EE6325" w:rsidRDefault="00EE6325" w:rsidP="00EE6325">
            <w:pPr>
              <w:jc w:val="center"/>
              <w:rPr>
                <w:rFonts w:ascii="Times New Roman" w:eastAsia="Calibri" w:hAnsi="Times New Roman" w:cs="Times New Roman"/>
                <w:b/>
                <w:sz w:val="20"/>
                <w:szCs w:val="20"/>
              </w:rPr>
            </w:pPr>
            <w:r w:rsidRPr="00EE6325">
              <w:rPr>
                <w:rFonts w:ascii="Times New Roman" w:eastAsia="Calibri" w:hAnsi="Times New Roman" w:cs="Times New Roman"/>
                <w:b/>
                <w:sz w:val="20"/>
                <w:szCs w:val="20"/>
              </w:rPr>
              <w:t>100,0</w:t>
            </w:r>
          </w:p>
        </w:tc>
      </w:tr>
    </w:tbl>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Исходя из анализа данной таблицы, основная доля расходов бюджета поселения в 2022 году приходится на расходы по общегосударственным вопросам - 61,8%, жилищно-коммунальное хозяйство – 20,8%, национальная экономика – 10,8% от общего объема расходов.</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Бюджетные назначения в полном объеме исполнены по разделам: «Национальная безопасность», «Социальная политика», «Национальная оборона», «Межбюджетные трансферты общего характера бюджетам бюджетной системы РФ».</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t>Исполнение утвержденных бюджетных назначений в интервале от 95,4% до 99,9% сложилось по разделам: «Общегосударственные расходы» (98,2%), «Другие общегосударственные вопросы» (95,4%), «Национальная экономика» (99,9%), «Жилищно-коммунальное хозяйство» (98,2%), «Культура, кинематография» (99,9%).</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r>
      <w:r w:rsidRPr="00EE6325">
        <w:rPr>
          <w:rFonts w:ascii="Times New Roman" w:eastAsia="Calibri" w:hAnsi="Times New Roman" w:cs="Times New Roman"/>
          <w:b/>
          <w:sz w:val="28"/>
          <w:szCs w:val="28"/>
        </w:rPr>
        <w:t>14. Муниципальные программы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В 2022 году в муниципальном образовании Грицовское Веневского района осуществлялась реализация трех муниципальных программ. В структуре бюджета на реализацию программных мероприятий направлено 4 819,2 тыс. руб. или 30,8% от общего объема расходов бюджета. Исполнение муниципальных программ в целом составило от 98,7% до 100,0% от утвержденных бюджетных назначений.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sectPr w:rsidR="00EE6325" w:rsidRPr="00EE6325" w:rsidSect="00EE6325">
          <w:headerReference w:type="default" r:id="rId6"/>
          <w:headerReference w:type="first" r:id="rId7"/>
          <w:pgSz w:w="11906" w:h="16838"/>
          <w:pgMar w:top="1135" w:right="991" w:bottom="851" w:left="1418" w:header="709" w:footer="709" w:gutter="0"/>
          <w:cols w:space="708"/>
          <w:titlePg/>
          <w:docGrid w:linePitch="360"/>
        </w:sectPr>
      </w:pPr>
    </w:p>
    <w:p w:rsidR="00EE6325" w:rsidRPr="00EE6325" w:rsidRDefault="00EE6325" w:rsidP="00EE6325">
      <w:pPr>
        <w:jc w:val="right"/>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Таблица № 4</w:t>
      </w:r>
    </w:p>
    <w:tbl>
      <w:tblPr>
        <w:tblStyle w:val="2"/>
        <w:tblW w:w="16006" w:type="dxa"/>
        <w:tblInd w:w="-431" w:type="dxa"/>
        <w:tblLayout w:type="fixed"/>
        <w:tblLook w:val="04A0" w:firstRow="1" w:lastRow="0" w:firstColumn="1" w:lastColumn="0" w:noHBand="0" w:noVBand="1"/>
      </w:tblPr>
      <w:tblGrid>
        <w:gridCol w:w="568"/>
        <w:gridCol w:w="3373"/>
        <w:gridCol w:w="1559"/>
        <w:gridCol w:w="1134"/>
        <w:gridCol w:w="2126"/>
        <w:gridCol w:w="1559"/>
        <w:gridCol w:w="1134"/>
        <w:gridCol w:w="1623"/>
        <w:gridCol w:w="1497"/>
        <w:gridCol w:w="1433"/>
      </w:tblGrid>
      <w:tr w:rsidR="00EE6325" w:rsidRPr="00EE6325" w:rsidTr="00EE6325">
        <w:tc>
          <w:tcPr>
            <w:tcW w:w="568"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 п/п</w:t>
            </w:r>
          </w:p>
        </w:tc>
        <w:tc>
          <w:tcPr>
            <w:tcW w:w="337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Наименование программы</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 xml:space="preserve">Утвержденные бюджетные назначения </w:t>
            </w:r>
          </w:p>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(тыс. руб.)</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Исполнено</w:t>
            </w:r>
          </w:p>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(тыс. руб.)</w:t>
            </w:r>
          </w:p>
        </w:tc>
        <w:tc>
          <w:tcPr>
            <w:tcW w:w="2126"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Наименование комплекса мероприятий</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 xml:space="preserve">Утвержденные бюджетные назначения </w:t>
            </w:r>
          </w:p>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(тыс. руб.)</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Исполнено</w:t>
            </w:r>
          </w:p>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(тыс. руб.)</w:t>
            </w:r>
          </w:p>
        </w:tc>
        <w:tc>
          <w:tcPr>
            <w:tcW w:w="162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Наименование мероприятия</w:t>
            </w:r>
          </w:p>
        </w:tc>
        <w:tc>
          <w:tcPr>
            <w:tcW w:w="1497"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Подрядчик</w:t>
            </w:r>
          </w:p>
        </w:tc>
        <w:tc>
          <w:tcPr>
            <w:tcW w:w="143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Исполнение программы в целом, %</w:t>
            </w:r>
          </w:p>
        </w:tc>
      </w:tr>
      <w:tr w:rsidR="00EE6325" w:rsidRPr="00EE6325" w:rsidTr="00EE6325">
        <w:tc>
          <w:tcPr>
            <w:tcW w:w="568"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1</w:t>
            </w:r>
          </w:p>
        </w:tc>
        <w:tc>
          <w:tcPr>
            <w:tcW w:w="3373"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2</w:t>
            </w:r>
          </w:p>
        </w:tc>
        <w:tc>
          <w:tcPr>
            <w:tcW w:w="1559"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3</w:t>
            </w:r>
          </w:p>
        </w:tc>
        <w:tc>
          <w:tcPr>
            <w:tcW w:w="1134"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4</w:t>
            </w:r>
          </w:p>
        </w:tc>
        <w:tc>
          <w:tcPr>
            <w:tcW w:w="2126"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5</w:t>
            </w:r>
          </w:p>
        </w:tc>
        <w:tc>
          <w:tcPr>
            <w:tcW w:w="1559"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6</w:t>
            </w:r>
          </w:p>
        </w:tc>
        <w:tc>
          <w:tcPr>
            <w:tcW w:w="1134"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7</w:t>
            </w:r>
          </w:p>
        </w:tc>
        <w:tc>
          <w:tcPr>
            <w:tcW w:w="1623"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8</w:t>
            </w:r>
          </w:p>
        </w:tc>
        <w:tc>
          <w:tcPr>
            <w:tcW w:w="1497"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9</w:t>
            </w:r>
          </w:p>
        </w:tc>
        <w:tc>
          <w:tcPr>
            <w:tcW w:w="1433" w:type="dxa"/>
          </w:tcPr>
          <w:p w:rsidR="00EE6325" w:rsidRPr="00EE6325" w:rsidRDefault="00EE6325" w:rsidP="00EE6325">
            <w:pPr>
              <w:jc w:val="center"/>
              <w:rPr>
                <w:rFonts w:ascii="Times New Roman" w:eastAsia="Calibri" w:hAnsi="Times New Roman" w:cs="Times New Roman"/>
                <w:b/>
                <w:sz w:val="16"/>
                <w:szCs w:val="16"/>
              </w:rPr>
            </w:pPr>
            <w:r w:rsidRPr="00EE6325">
              <w:rPr>
                <w:rFonts w:ascii="Times New Roman" w:eastAsia="Calibri" w:hAnsi="Times New Roman" w:cs="Times New Roman"/>
                <w:b/>
                <w:sz w:val="16"/>
                <w:szCs w:val="16"/>
              </w:rPr>
              <w:t>10</w:t>
            </w:r>
          </w:p>
        </w:tc>
      </w:tr>
      <w:tr w:rsidR="00EE6325" w:rsidRPr="00EE6325" w:rsidTr="00EE6325">
        <w:tc>
          <w:tcPr>
            <w:tcW w:w="568" w:type="dxa"/>
            <w:vMerge w:val="restart"/>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1</w:t>
            </w:r>
          </w:p>
        </w:tc>
        <w:tc>
          <w:tcPr>
            <w:tcW w:w="3373" w:type="dxa"/>
            <w:vMerge w:val="restart"/>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Times New Roman" w:hAnsi="Times New Roman" w:cs="Times New Roman"/>
                <w:b/>
                <w:bCs/>
                <w:sz w:val="18"/>
                <w:szCs w:val="18"/>
                <w:lang w:eastAsia="ru-RU"/>
              </w:rPr>
              <w:t>Развитие жилищно-коммунального хозяйства муниципального образования Грицовское Веневского района</w:t>
            </w:r>
          </w:p>
        </w:tc>
        <w:tc>
          <w:tcPr>
            <w:tcW w:w="1559" w:type="dxa"/>
            <w:vMerge w:val="restart"/>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4 743,0</w:t>
            </w:r>
          </w:p>
        </w:tc>
        <w:tc>
          <w:tcPr>
            <w:tcW w:w="1134" w:type="dxa"/>
            <w:vMerge w:val="restart"/>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4 680,4</w:t>
            </w:r>
          </w:p>
        </w:tc>
        <w:tc>
          <w:tcPr>
            <w:tcW w:w="2126" w:type="dxa"/>
            <w:vMerge w:val="restart"/>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Times New Roman" w:hAnsi="Times New Roman" w:cs="Times New Roman"/>
                <w:i/>
                <w:sz w:val="18"/>
                <w:szCs w:val="18"/>
                <w:lang w:eastAsia="ru-RU"/>
              </w:rPr>
              <w:t>Содержание и ремонт объектов уличного освещения населенных пунктов муниципального образования Грицовское Веневского района</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780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764,8</w:t>
            </w:r>
          </w:p>
        </w:tc>
        <w:tc>
          <w:tcPr>
            <w:tcW w:w="162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Оплата за уличное освещение</w:t>
            </w:r>
          </w:p>
        </w:tc>
        <w:tc>
          <w:tcPr>
            <w:tcW w:w="1497" w:type="dxa"/>
            <w:vMerge w:val="restart"/>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 xml:space="preserve">АО «ТНС </w:t>
            </w:r>
            <w:proofErr w:type="spellStart"/>
            <w:r w:rsidRPr="00EE6325">
              <w:rPr>
                <w:rFonts w:ascii="Times New Roman" w:eastAsia="Calibri" w:hAnsi="Times New Roman" w:cs="Times New Roman"/>
                <w:i/>
                <w:sz w:val="18"/>
                <w:szCs w:val="18"/>
              </w:rPr>
              <w:t>Энерго</w:t>
            </w:r>
            <w:proofErr w:type="spellEnd"/>
            <w:r w:rsidRPr="00EE6325">
              <w:rPr>
                <w:rFonts w:ascii="Times New Roman" w:eastAsia="Calibri" w:hAnsi="Times New Roman" w:cs="Times New Roman"/>
                <w:i/>
                <w:sz w:val="18"/>
                <w:szCs w:val="18"/>
              </w:rPr>
              <w:t xml:space="preserve"> Тула»</w:t>
            </w:r>
          </w:p>
        </w:tc>
        <w:tc>
          <w:tcPr>
            <w:tcW w:w="143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98,7</w:t>
            </w: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vMerge/>
          </w:tcPr>
          <w:p w:rsidR="00EE6325" w:rsidRPr="00EE6325" w:rsidRDefault="00EE6325" w:rsidP="00EE6325">
            <w:pPr>
              <w:jc w:val="center"/>
              <w:rPr>
                <w:rFonts w:ascii="Times New Roman" w:eastAsia="Times New Roman" w:hAnsi="Times New Roman" w:cs="Times New Roman"/>
                <w:b/>
                <w:i/>
                <w:sz w:val="18"/>
                <w:szCs w:val="18"/>
                <w:lang w:eastAsia="ru-RU"/>
              </w:rPr>
            </w:pP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28,0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27,9</w:t>
            </w:r>
          </w:p>
        </w:tc>
        <w:tc>
          <w:tcPr>
            <w:tcW w:w="162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Ремонт уличного освещения</w:t>
            </w:r>
          </w:p>
        </w:tc>
        <w:tc>
          <w:tcPr>
            <w:tcW w:w="1497" w:type="dxa"/>
            <w:vMerge/>
          </w:tcPr>
          <w:p w:rsidR="00EE6325" w:rsidRPr="00EE6325" w:rsidRDefault="00EE6325" w:rsidP="00EE6325">
            <w:pPr>
              <w:jc w:val="center"/>
              <w:rPr>
                <w:rFonts w:ascii="Times New Roman" w:eastAsia="Calibri" w:hAnsi="Times New Roman" w:cs="Times New Roman"/>
                <w:i/>
                <w:sz w:val="18"/>
                <w:szCs w:val="18"/>
              </w:rPr>
            </w:pPr>
          </w:p>
        </w:tc>
        <w:tc>
          <w:tcPr>
            <w:tcW w:w="1433" w:type="dxa"/>
          </w:tcPr>
          <w:p w:rsidR="00EE6325" w:rsidRPr="00EE6325" w:rsidRDefault="00EE6325" w:rsidP="00EE6325">
            <w:pPr>
              <w:jc w:val="center"/>
              <w:rPr>
                <w:rFonts w:ascii="Times New Roman" w:eastAsia="Calibri" w:hAnsi="Times New Roman" w:cs="Times New Roman"/>
                <w:i/>
                <w:sz w:val="18"/>
                <w:szCs w:val="18"/>
              </w:rPr>
            </w:pP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Итого</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808,0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792,7</w:t>
            </w:r>
          </w:p>
        </w:tc>
        <w:tc>
          <w:tcPr>
            <w:tcW w:w="4553" w:type="dxa"/>
            <w:gridSpan w:val="3"/>
          </w:tcPr>
          <w:p w:rsidR="00EE6325" w:rsidRPr="00EE6325" w:rsidRDefault="00EE6325" w:rsidP="00EE6325">
            <w:pPr>
              <w:jc w:val="center"/>
              <w:rPr>
                <w:rFonts w:ascii="Times New Roman" w:eastAsia="Calibri" w:hAnsi="Times New Roman" w:cs="Times New Roman"/>
                <w:sz w:val="18"/>
                <w:szCs w:val="18"/>
              </w:rPr>
            </w:pP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vMerge w:val="restart"/>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Times New Roman" w:hAnsi="Times New Roman" w:cs="Times New Roman"/>
                <w:i/>
                <w:sz w:val="18"/>
                <w:szCs w:val="18"/>
                <w:lang w:eastAsia="ru-RU"/>
              </w:rPr>
              <w:t>Благоустройство территории населенных пунктов муниципального образования Грицовское Веневского района</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2 000,0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1 954,4</w:t>
            </w:r>
          </w:p>
        </w:tc>
        <w:tc>
          <w:tcPr>
            <w:tcW w:w="162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Работа по санитарной уборке территории поселения</w:t>
            </w:r>
          </w:p>
        </w:tc>
        <w:tc>
          <w:tcPr>
            <w:tcW w:w="1497"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ЗАО «Теплоком»,</w:t>
            </w:r>
          </w:p>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 xml:space="preserve">ИП </w:t>
            </w:r>
            <w:proofErr w:type="spellStart"/>
            <w:r w:rsidRPr="00EE6325">
              <w:rPr>
                <w:rFonts w:ascii="Times New Roman" w:eastAsia="Calibri" w:hAnsi="Times New Roman" w:cs="Times New Roman"/>
                <w:i/>
                <w:sz w:val="18"/>
                <w:szCs w:val="18"/>
              </w:rPr>
              <w:t>Джамалудинов</w:t>
            </w:r>
            <w:proofErr w:type="spellEnd"/>
          </w:p>
        </w:tc>
        <w:tc>
          <w:tcPr>
            <w:tcW w:w="1433" w:type="dxa"/>
          </w:tcPr>
          <w:p w:rsidR="00EE6325" w:rsidRPr="00EE6325" w:rsidRDefault="00EE6325" w:rsidP="00EE6325">
            <w:pPr>
              <w:jc w:val="center"/>
              <w:rPr>
                <w:rFonts w:ascii="Times New Roman" w:eastAsia="Calibri" w:hAnsi="Times New Roman" w:cs="Times New Roman"/>
                <w:i/>
                <w:sz w:val="18"/>
                <w:szCs w:val="18"/>
              </w:rPr>
            </w:pP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vMerge/>
          </w:tcPr>
          <w:p w:rsidR="00EE6325" w:rsidRPr="00EE6325" w:rsidRDefault="00EE6325" w:rsidP="00EE6325">
            <w:pPr>
              <w:jc w:val="center"/>
              <w:rPr>
                <w:rFonts w:ascii="Times New Roman" w:eastAsia="Times New Roman" w:hAnsi="Times New Roman" w:cs="Times New Roman"/>
                <w:i/>
                <w:sz w:val="18"/>
                <w:szCs w:val="18"/>
                <w:lang w:eastAsia="ru-RU"/>
              </w:rPr>
            </w:pP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435,0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434,8</w:t>
            </w:r>
          </w:p>
        </w:tc>
        <w:tc>
          <w:tcPr>
            <w:tcW w:w="162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Организация работ по благоустройству детских площадок</w:t>
            </w:r>
          </w:p>
        </w:tc>
        <w:tc>
          <w:tcPr>
            <w:tcW w:w="1497"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ЗАО «Теплоком»</w:t>
            </w:r>
          </w:p>
        </w:tc>
        <w:tc>
          <w:tcPr>
            <w:tcW w:w="1433" w:type="dxa"/>
          </w:tcPr>
          <w:p w:rsidR="00EE6325" w:rsidRPr="00EE6325" w:rsidRDefault="00EE6325" w:rsidP="00EE6325">
            <w:pPr>
              <w:jc w:val="center"/>
              <w:rPr>
                <w:rFonts w:ascii="Times New Roman" w:eastAsia="Calibri" w:hAnsi="Times New Roman" w:cs="Times New Roman"/>
                <w:i/>
                <w:sz w:val="18"/>
                <w:szCs w:val="18"/>
              </w:rPr>
            </w:pP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Итого</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2 435,0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2 389,2</w:t>
            </w:r>
          </w:p>
        </w:tc>
        <w:tc>
          <w:tcPr>
            <w:tcW w:w="4553" w:type="dxa"/>
            <w:gridSpan w:val="3"/>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 xml:space="preserve"> </w:t>
            </w:r>
          </w:p>
        </w:tc>
      </w:tr>
      <w:tr w:rsidR="00EE6325" w:rsidRPr="00EE6325" w:rsidTr="00EE6325">
        <w:tc>
          <w:tcPr>
            <w:tcW w:w="568" w:type="dxa"/>
            <w:vMerge/>
          </w:tcPr>
          <w:p w:rsidR="00EE6325" w:rsidRPr="00EE6325" w:rsidRDefault="00EE6325" w:rsidP="00EE6325">
            <w:pPr>
              <w:jc w:val="center"/>
              <w:rPr>
                <w:rFonts w:ascii="Times New Roman" w:eastAsia="Calibri" w:hAnsi="Times New Roman" w:cs="Times New Roman"/>
                <w:sz w:val="18"/>
                <w:szCs w:val="18"/>
              </w:rPr>
            </w:pPr>
          </w:p>
        </w:tc>
        <w:tc>
          <w:tcPr>
            <w:tcW w:w="3373" w:type="dxa"/>
            <w:vMerge/>
          </w:tcPr>
          <w:p w:rsidR="00EE6325" w:rsidRPr="00EE6325" w:rsidRDefault="00EE6325" w:rsidP="00EE6325">
            <w:pPr>
              <w:jc w:val="center"/>
              <w:rPr>
                <w:rFonts w:ascii="Times New Roman" w:eastAsia="Times New Roman" w:hAnsi="Times New Roman" w:cs="Times New Roman"/>
                <w:bCs/>
                <w:sz w:val="18"/>
                <w:szCs w:val="18"/>
                <w:lang w:eastAsia="ru-RU"/>
              </w:rPr>
            </w:pPr>
          </w:p>
        </w:tc>
        <w:tc>
          <w:tcPr>
            <w:tcW w:w="1559" w:type="dxa"/>
            <w:vMerge/>
          </w:tcPr>
          <w:p w:rsidR="00EE6325" w:rsidRPr="00EE6325" w:rsidRDefault="00EE6325" w:rsidP="00EE6325">
            <w:pPr>
              <w:jc w:val="center"/>
              <w:rPr>
                <w:rFonts w:ascii="Times New Roman" w:eastAsia="Calibri" w:hAnsi="Times New Roman" w:cs="Times New Roman"/>
                <w:sz w:val="18"/>
                <w:szCs w:val="18"/>
              </w:rPr>
            </w:pPr>
          </w:p>
        </w:tc>
        <w:tc>
          <w:tcPr>
            <w:tcW w:w="1134" w:type="dxa"/>
            <w:vMerge/>
          </w:tcPr>
          <w:p w:rsidR="00EE6325" w:rsidRPr="00EE6325" w:rsidRDefault="00EE6325" w:rsidP="00EE6325">
            <w:pPr>
              <w:jc w:val="center"/>
              <w:rPr>
                <w:rFonts w:ascii="Times New Roman" w:eastAsia="Calibri" w:hAnsi="Times New Roman" w:cs="Times New Roman"/>
                <w:sz w:val="18"/>
                <w:szCs w:val="18"/>
              </w:rPr>
            </w:pPr>
          </w:p>
        </w:tc>
        <w:tc>
          <w:tcPr>
            <w:tcW w:w="2126"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Содержание дорожно-уличной сети населенных пунктов муниципального образования Грицовское Веневского района</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1 500,0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1 498,4</w:t>
            </w:r>
          </w:p>
        </w:tc>
        <w:tc>
          <w:tcPr>
            <w:tcW w:w="162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Организация работ по благоустройству детских площадок</w:t>
            </w:r>
          </w:p>
        </w:tc>
        <w:tc>
          <w:tcPr>
            <w:tcW w:w="1497" w:type="dxa"/>
          </w:tcPr>
          <w:p w:rsidR="00EE6325" w:rsidRPr="00EE6325" w:rsidRDefault="00EE6325" w:rsidP="00EE6325">
            <w:pPr>
              <w:jc w:val="center"/>
              <w:rPr>
                <w:rFonts w:ascii="Times New Roman" w:eastAsia="Calibri" w:hAnsi="Times New Roman" w:cs="Times New Roman"/>
                <w:i/>
                <w:sz w:val="18"/>
                <w:szCs w:val="18"/>
              </w:rPr>
            </w:pPr>
          </w:p>
        </w:tc>
        <w:tc>
          <w:tcPr>
            <w:tcW w:w="1433" w:type="dxa"/>
          </w:tcPr>
          <w:p w:rsidR="00EE6325" w:rsidRPr="00EE6325" w:rsidRDefault="00EE6325" w:rsidP="00EE6325">
            <w:pPr>
              <w:jc w:val="center"/>
              <w:rPr>
                <w:rFonts w:ascii="Times New Roman" w:eastAsia="Calibri" w:hAnsi="Times New Roman" w:cs="Times New Roman"/>
                <w:i/>
                <w:sz w:val="18"/>
                <w:szCs w:val="18"/>
              </w:rPr>
            </w:pPr>
          </w:p>
        </w:tc>
      </w:tr>
      <w:tr w:rsidR="00EE6325" w:rsidRPr="00EE6325" w:rsidTr="00EE6325">
        <w:tc>
          <w:tcPr>
            <w:tcW w:w="568"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2</w:t>
            </w:r>
          </w:p>
        </w:tc>
        <w:tc>
          <w:tcPr>
            <w:tcW w:w="3373" w:type="dxa"/>
          </w:tcPr>
          <w:p w:rsidR="00EE6325" w:rsidRPr="00EE6325" w:rsidRDefault="00EE6325" w:rsidP="00EE6325">
            <w:pPr>
              <w:jc w:val="center"/>
              <w:rPr>
                <w:rFonts w:ascii="Times New Roman" w:eastAsia="Calibri" w:hAnsi="Times New Roman" w:cs="Times New Roman"/>
                <w:b/>
                <w:i/>
                <w:sz w:val="18"/>
                <w:szCs w:val="18"/>
              </w:rPr>
            </w:pPr>
            <w:r w:rsidRPr="00EE6325">
              <w:rPr>
                <w:rFonts w:ascii="Times New Roman" w:eastAsia="Times New Roman" w:hAnsi="Times New Roman" w:cs="Times New Roman"/>
                <w:b/>
                <w:iCs/>
                <w:sz w:val="18"/>
                <w:szCs w:val="18"/>
                <w:lang w:eastAsia="ru-RU"/>
              </w:rPr>
              <w:t>Развитие культуры в муниципальном образовании Грицовское Веневского района</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135,0</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134,5</w:t>
            </w:r>
          </w:p>
        </w:tc>
        <w:tc>
          <w:tcPr>
            <w:tcW w:w="2126"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Проведение праздничных мероприятий</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135,0</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134,5</w:t>
            </w:r>
          </w:p>
        </w:tc>
        <w:tc>
          <w:tcPr>
            <w:tcW w:w="1623" w:type="dxa"/>
          </w:tcPr>
          <w:p w:rsidR="00EE6325" w:rsidRPr="00EE6325" w:rsidRDefault="00EE6325" w:rsidP="00EE6325">
            <w:pPr>
              <w:jc w:val="center"/>
              <w:rPr>
                <w:rFonts w:ascii="Times New Roman" w:eastAsia="Calibri" w:hAnsi="Times New Roman" w:cs="Times New Roman"/>
                <w:i/>
                <w:sz w:val="18"/>
                <w:szCs w:val="18"/>
              </w:rPr>
            </w:pPr>
          </w:p>
        </w:tc>
        <w:tc>
          <w:tcPr>
            <w:tcW w:w="1497" w:type="dxa"/>
          </w:tcPr>
          <w:p w:rsidR="00EE6325" w:rsidRPr="00EE6325" w:rsidRDefault="00EE6325" w:rsidP="00EE6325">
            <w:pPr>
              <w:jc w:val="center"/>
              <w:rPr>
                <w:rFonts w:ascii="Times New Roman" w:eastAsia="Calibri" w:hAnsi="Times New Roman" w:cs="Times New Roman"/>
                <w:i/>
                <w:sz w:val="18"/>
                <w:szCs w:val="18"/>
              </w:rPr>
            </w:pPr>
          </w:p>
        </w:tc>
        <w:tc>
          <w:tcPr>
            <w:tcW w:w="143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99,6</w:t>
            </w:r>
          </w:p>
        </w:tc>
      </w:tr>
      <w:tr w:rsidR="00EE6325" w:rsidRPr="00EE6325" w:rsidTr="00EE6325">
        <w:tc>
          <w:tcPr>
            <w:tcW w:w="568"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3</w:t>
            </w:r>
          </w:p>
        </w:tc>
        <w:tc>
          <w:tcPr>
            <w:tcW w:w="3373" w:type="dxa"/>
          </w:tcPr>
          <w:p w:rsidR="00EE6325" w:rsidRPr="00EE6325" w:rsidRDefault="00EE6325" w:rsidP="00EE6325">
            <w:pPr>
              <w:jc w:val="center"/>
              <w:rPr>
                <w:rFonts w:ascii="Times New Roman" w:eastAsia="Calibri" w:hAnsi="Times New Roman" w:cs="Times New Roman"/>
                <w:b/>
                <w:i/>
                <w:sz w:val="18"/>
                <w:szCs w:val="18"/>
              </w:rPr>
            </w:pPr>
            <w:r w:rsidRPr="00EE6325">
              <w:rPr>
                <w:rFonts w:ascii="Times New Roman" w:eastAsia="Times New Roman" w:hAnsi="Times New Roman" w:cs="Times New Roman"/>
                <w:b/>
                <w:bCs/>
                <w:sz w:val="18"/>
                <w:szCs w:val="18"/>
                <w:lang w:eastAsia="ru-RU"/>
              </w:rPr>
              <w:t>Обеспечение гражданской обороны и защиты населения и территорий муниципального образования Грицовское Веневского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на водных объектах</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4,4</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4,4</w:t>
            </w:r>
          </w:p>
        </w:tc>
        <w:tc>
          <w:tcPr>
            <w:tcW w:w="2126"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Организация и осуществление мероприятий по ГО и защите населения и территорий от ЧС</w:t>
            </w:r>
          </w:p>
        </w:tc>
        <w:tc>
          <w:tcPr>
            <w:tcW w:w="1559"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4,4</w:t>
            </w:r>
          </w:p>
        </w:tc>
        <w:tc>
          <w:tcPr>
            <w:tcW w:w="1134"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4,4</w:t>
            </w:r>
          </w:p>
        </w:tc>
        <w:tc>
          <w:tcPr>
            <w:tcW w:w="1623" w:type="dxa"/>
          </w:tcPr>
          <w:p w:rsidR="00EE6325" w:rsidRPr="00EE6325" w:rsidRDefault="00EE6325" w:rsidP="00EE6325">
            <w:pPr>
              <w:jc w:val="center"/>
              <w:rPr>
                <w:rFonts w:ascii="Times New Roman" w:eastAsia="Calibri" w:hAnsi="Times New Roman" w:cs="Times New Roman"/>
                <w:i/>
                <w:sz w:val="18"/>
                <w:szCs w:val="18"/>
              </w:rPr>
            </w:pPr>
          </w:p>
        </w:tc>
        <w:tc>
          <w:tcPr>
            <w:tcW w:w="1497" w:type="dxa"/>
          </w:tcPr>
          <w:p w:rsidR="00EE6325" w:rsidRPr="00EE6325" w:rsidRDefault="00EE6325" w:rsidP="00EE6325">
            <w:pPr>
              <w:jc w:val="center"/>
              <w:rPr>
                <w:rFonts w:ascii="Times New Roman" w:eastAsia="Calibri" w:hAnsi="Times New Roman" w:cs="Times New Roman"/>
                <w:i/>
                <w:sz w:val="18"/>
                <w:szCs w:val="18"/>
              </w:rPr>
            </w:pPr>
          </w:p>
        </w:tc>
        <w:tc>
          <w:tcPr>
            <w:tcW w:w="1433" w:type="dxa"/>
          </w:tcPr>
          <w:p w:rsidR="00EE6325" w:rsidRPr="00EE6325" w:rsidRDefault="00EE6325" w:rsidP="00EE6325">
            <w:pPr>
              <w:jc w:val="center"/>
              <w:rPr>
                <w:rFonts w:ascii="Times New Roman" w:eastAsia="Calibri" w:hAnsi="Times New Roman" w:cs="Times New Roman"/>
                <w:i/>
                <w:sz w:val="18"/>
                <w:szCs w:val="18"/>
              </w:rPr>
            </w:pPr>
            <w:r w:rsidRPr="00EE6325">
              <w:rPr>
                <w:rFonts w:ascii="Times New Roman" w:eastAsia="Calibri" w:hAnsi="Times New Roman" w:cs="Times New Roman"/>
                <w:i/>
                <w:sz w:val="18"/>
                <w:szCs w:val="18"/>
              </w:rPr>
              <w:t>100,0</w:t>
            </w:r>
          </w:p>
        </w:tc>
      </w:tr>
      <w:tr w:rsidR="00EE6325" w:rsidRPr="00EE6325" w:rsidTr="00EE6325">
        <w:tc>
          <w:tcPr>
            <w:tcW w:w="568" w:type="dxa"/>
          </w:tcPr>
          <w:p w:rsidR="00EE6325" w:rsidRPr="00EE6325" w:rsidRDefault="00EE6325" w:rsidP="00EE6325">
            <w:pPr>
              <w:jc w:val="center"/>
              <w:rPr>
                <w:rFonts w:ascii="Times New Roman" w:eastAsia="Calibri" w:hAnsi="Times New Roman" w:cs="Times New Roman"/>
                <w:sz w:val="18"/>
                <w:szCs w:val="18"/>
              </w:rPr>
            </w:pPr>
          </w:p>
        </w:tc>
        <w:tc>
          <w:tcPr>
            <w:tcW w:w="337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Всего</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4 882,4</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4 819,3</w:t>
            </w:r>
          </w:p>
        </w:tc>
        <w:tc>
          <w:tcPr>
            <w:tcW w:w="2126"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w:t>
            </w:r>
          </w:p>
        </w:tc>
        <w:tc>
          <w:tcPr>
            <w:tcW w:w="1559"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4 882,4</w:t>
            </w:r>
          </w:p>
        </w:tc>
        <w:tc>
          <w:tcPr>
            <w:tcW w:w="1134"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4819,3</w:t>
            </w:r>
          </w:p>
        </w:tc>
        <w:tc>
          <w:tcPr>
            <w:tcW w:w="162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w:t>
            </w:r>
          </w:p>
        </w:tc>
        <w:tc>
          <w:tcPr>
            <w:tcW w:w="1497"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w:t>
            </w:r>
          </w:p>
        </w:tc>
        <w:tc>
          <w:tcPr>
            <w:tcW w:w="1433" w:type="dxa"/>
          </w:tcPr>
          <w:p w:rsidR="00EE6325" w:rsidRPr="00EE6325" w:rsidRDefault="00EE6325" w:rsidP="00EE6325">
            <w:pPr>
              <w:jc w:val="center"/>
              <w:rPr>
                <w:rFonts w:ascii="Times New Roman" w:eastAsia="Calibri" w:hAnsi="Times New Roman" w:cs="Times New Roman"/>
                <w:b/>
                <w:sz w:val="18"/>
                <w:szCs w:val="18"/>
              </w:rPr>
            </w:pPr>
            <w:r w:rsidRPr="00EE6325">
              <w:rPr>
                <w:rFonts w:ascii="Times New Roman" w:eastAsia="Calibri" w:hAnsi="Times New Roman" w:cs="Times New Roman"/>
                <w:b/>
                <w:sz w:val="18"/>
                <w:szCs w:val="18"/>
              </w:rPr>
              <w:t>98,7</w:t>
            </w:r>
          </w:p>
        </w:tc>
      </w:tr>
    </w:tbl>
    <w:p w:rsidR="00EE6325" w:rsidRPr="00EE6325" w:rsidRDefault="00EE6325" w:rsidP="00EE6325">
      <w:pPr>
        <w:jc w:val="center"/>
        <w:rPr>
          <w:rFonts w:ascii="Times New Roman" w:eastAsia="Calibri" w:hAnsi="Times New Roman" w:cs="Times New Roman"/>
          <w:sz w:val="28"/>
          <w:szCs w:val="28"/>
        </w:rPr>
        <w:sectPr w:rsidR="00EE6325" w:rsidRPr="00EE6325" w:rsidSect="00EE6325">
          <w:pgSz w:w="16838" w:h="11906" w:orient="landscape"/>
          <w:pgMar w:top="851" w:right="1135" w:bottom="991" w:left="851" w:header="709" w:footer="709" w:gutter="0"/>
          <w:cols w:space="708"/>
          <w:docGrid w:linePitch="360"/>
        </w:sect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u w:val="single"/>
        </w:rPr>
      </w:pPr>
      <w:r w:rsidRPr="00EE6325">
        <w:rPr>
          <w:rFonts w:ascii="Times New Roman" w:eastAsia="Calibri" w:hAnsi="Times New Roman" w:cs="Times New Roman"/>
          <w:sz w:val="28"/>
          <w:szCs w:val="28"/>
        </w:rPr>
        <w:lastRenderedPageBreak/>
        <w:tab/>
        <w:t>По данным пояснительной записки (ф. 0503160) в отчетном году администрацией муниципального образования Грицовское Веневского района кредитов и муниципальных гарантий не предоставлялось, муниципальных заимствований не производилось. Муниципальный долг по состоянию на 01.01.2023 года отсутствует.</w:t>
      </w:r>
      <w:r w:rsidRPr="00EE6325">
        <w:rPr>
          <w:rFonts w:ascii="Times New Roman" w:eastAsia="Calibri" w:hAnsi="Times New Roman" w:cs="Times New Roman"/>
          <w:sz w:val="28"/>
          <w:szCs w:val="28"/>
          <w:u w:val="single"/>
        </w:rPr>
        <w:t xml:space="preserve">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center"/>
        <w:rPr>
          <w:rFonts w:ascii="Times New Roman" w:eastAsia="Calibri" w:hAnsi="Times New Roman" w:cs="Times New Roman"/>
          <w:b/>
          <w:sz w:val="28"/>
          <w:szCs w:val="28"/>
        </w:rPr>
      </w:pPr>
      <w:r w:rsidRPr="00EE6325">
        <w:rPr>
          <w:rFonts w:ascii="Times New Roman" w:eastAsia="Calibri" w:hAnsi="Times New Roman" w:cs="Times New Roman"/>
          <w:b/>
          <w:sz w:val="28"/>
          <w:szCs w:val="28"/>
        </w:rPr>
        <w:t>Выводы</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В ходе проведенной внешней проверки годовой бюджетной отчетности Учреждения Контрольно-счетной палатой муниципального образования Веневский район установлено следующее:</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1. Отчет представлен в Контрольно-счетную палату для проведения его внешней проверки и подготовки заключения в установленный срок.</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2. Отчетность представлена на бумажных носителях в сброшюрованном и сопроводительным письмом, а также в виде электронного документа, путем передачи по телекоммуникационным каналам связи.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3. Перед составлением годовой бюджетной отчетности проведена инвентаризация активов и обязательств в соответствии с п. 7 Инструкции               № 191н.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sidRPr="00EE6325">
        <w:rPr>
          <w:rFonts w:ascii="Times New Roman" w:eastAsia="Calibri" w:hAnsi="Times New Roman" w:cs="Times New Roman"/>
          <w:sz w:val="28"/>
          <w:szCs w:val="28"/>
        </w:rPr>
        <w:tab/>
        <w:t>4. Проверкой контрольных соотношений показателей форм бюджетной отчетности, проведенной в соответствии с рекомендациями Федерального казначейства расхождений не установлено.</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b/>
          <w:sz w:val="28"/>
          <w:szCs w:val="28"/>
        </w:rPr>
        <w:tab/>
      </w:r>
      <w:r w:rsidRPr="00EE6325">
        <w:rPr>
          <w:rFonts w:ascii="Times New Roman" w:eastAsia="Calibri" w:hAnsi="Times New Roman" w:cs="Times New Roman"/>
          <w:sz w:val="28"/>
          <w:szCs w:val="28"/>
        </w:rPr>
        <w:t>5. Показатели Отчета об исполнении бюджета ф. 0503127 раздела 2 «Расходы бюджета» на 01.01.2023 соответствуют объемам бюджетных назначений, закрепленных в приложении 3 «Ведомственная структура расходов местного бюджета на 2022 год и на плановый период 2023 и 2024 годов» к Решению о бюджете МО Грицовское Веневского района.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6. Проверкой соответствия плановых показателей ф. 05030127 и показателей, утвержденных Решением Собрания депутатов МО Грицовское Веневского района от 16.12.2021 г. № 40/91 «О бюджете муниципального образования Грицовское Веневского района на 2022 год и на плановый период 2023 и 2024 годов» (с изменениями), расхождений не установлено.</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7. Бюджетные назначения по доходам исполнены в размере                             16 041,8 тыс. руб. или 102,6% к уточненным бюджетным назначениям. Расходы исполнены в размере 15 626,8 тыс. руб. или 98,5% от уточненных на год бюджетных ассигнований. Профицит бюджета за 2022 год составил                    414,9 тыс.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8. Дебиторская задолженность по бюджетной деятельности на 01.01.2023 года составила 37 360,0 руб. Кредиторская задолженность на 01.01.2023 года – 23 079,58 рублей.</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lastRenderedPageBreak/>
        <w:tab/>
        <w:t>Просроченная дебиторская и кредиторская задолженности по данным бюджетной отчетности на 01.01.2023 года не числится.</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 xml:space="preserve"> </w:t>
      </w:r>
      <w:r w:rsidRPr="00EE6325">
        <w:rPr>
          <w:rFonts w:ascii="Times New Roman" w:eastAsia="Calibri" w:hAnsi="Times New Roman" w:cs="Times New Roman"/>
          <w:sz w:val="28"/>
          <w:szCs w:val="28"/>
        </w:rPr>
        <w:tab/>
        <w:t xml:space="preserve">9. В нарушение п. 152 Инструкции № 191н в Пояснительной записке            </w:t>
      </w:r>
      <w:proofErr w:type="gramStart"/>
      <w:r w:rsidRPr="00EE6325">
        <w:rPr>
          <w:rFonts w:ascii="Times New Roman" w:eastAsia="Calibri" w:hAnsi="Times New Roman" w:cs="Times New Roman"/>
          <w:sz w:val="28"/>
          <w:szCs w:val="28"/>
        </w:rPr>
        <w:t xml:space="preserve">   (</w:t>
      </w:r>
      <w:proofErr w:type="gramEnd"/>
      <w:r w:rsidRPr="00EE6325">
        <w:rPr>
          <w:rFonts w:ascii="Times New Roman" w:eastAsia="Calibri" w:hAnsi="Times New Roman" w:cs="Times New Roman"/>
          <w:sz w:val="28"/>
          <w:szCs w:val="28"/>
        </w:rPr>
        <w:t>ф. 0503160) отсутствует нижеследующая информация:</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раздел 1 «Организационная структура субъекта бюджетной отчетности» и Таблица 1 «Сведения о направлениях деятельности»;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раздел 2 «Результаты деятельности субъекта бюджетной отчетности» в котором должна отражаться информация, оказывающая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w:t>
      </w:r>
    </w:p>
    <w:p w:rsidR="00EE6325" w:rsidRPr="00EE6325" w:rsidRDefault="00EE6325" w:rsidP="00EE6325">
      <w:pPr>
        <w:tabs>
          <w:tab w:val="left" w:pos="709"/>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в разделе 4 «Анализ показателей бухгалтерской отчетности субъекта бюджетной отчетности» отсутствуют аналитические данные, отражение которых необходимо показывать в Сведениях о принятых и неиспользованных обязательствах получателя бюджетных средств (ф. 0503175), в том числе данные об экономии при заключении муниципальных контрактов с применением конкурентных способов, а также у единственного поставщика;</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раздел 5 «Прочие вопросы деятельности субъекта бюджетной отчетности» в котором отражаются нормативно-правовые документы, в соответствии с которыми ведется бухгалтерский учет в учреждении, проведение текущего контроля состояния финансово-хозяйственной деятельности путем проведения инвентаризации финансовых и нефинансовых активов, составления актов сверок взаимных расчетов с поставщиками, отсутствует определенный пунктом 8 Инструкции № 191н необходимый перечень форм бюджетной отчетности, которые не имеют числового значения.</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10. Существенных фактов, способных негативно повлиять на достоверность бюджетной отчетности, не установлено.</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p>
    <w:p w:rsidR="00EE6325" w:rsidRPr="00EE6325" w:rsidRDefault="00EE6325" w:rsidP="00EE6325">
      <w:pPr>
        <w:tabs>
          <w:tab w:val="left" w:pos="710"/>
          <w:tab w:val="left" w:pos="3184"/>
          <w:tab w:val="left" w:pos="5618"/>
        </w:tabs>
        <w:spacing w:after="0" w:line="276" w:lineRule="auto"/>
        <w:jc w:val="center"/>
        <w:rPr>
          <w:rFonts w:ascii="Times New Roman" w:eastAsia="Calibri" w:hAnsi="Times New Roman" w:cs="Times New Roman"/>
          <w:b/>
          <w:sz w:val="28"/>
          <w:szCs w:val="28"/>
        </w:rPr>
      </w:pPr>
      <w:r w:rsidRPr="00EE6325">
        <w:rPr>
          <w:rFonts w:ascii="Times New Roman" w:eastAsia="Calibri" w:hAnsi="Times New Roman" w:cs="Times New Roman"/>
          <w:b/>
          <w:sz w:val="28"/>
          <w:szCs w:val="28"/>
        </w:rPr>
        <w:t>Предложения</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1. Провести детальный анализ замечаний по вопросам бюджетного учета и отчетности, выявленных при проведении внешней проверки годовой бюджетной отчетности.</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2. Обратить внимание на информативность Пояснительной записки          </w:t>
      </w:r>
      <w:proofErr w:type="gramStart"/>
      <w:r w:rsidRPr="00EE6325">
        <w:rPr>
          <w:rFonts w:ascii="Times New Roman" w:eastAsia="Calibri" w:hAnsi="Times New Roman" w:cs="Times New Roman"/>
          <w:sz w:val="28"/>
          <w:szCs w:val="28"/>
        </w:rPr>
        <w:t xml:space="preserve">   (</w:t>
      </w:r>
      <w:proofErr w:type="gramEnd"/>
      <w:r w:rsidRPr="00EE6325">
        <w:rPr>
          <w:rFonts w:ascii="Times New Roman" w:eastAsia="Calibri" w:hAnsi="Times New Roman" w:cs="Times New Roman"/>
          <w:sz w:val="28"/>
          <w:szCs w:val="28"/>
        </w:rPr>
        <w:t>ф. 0503160).</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3. Не допускать нарушений Инструкции о порядке составления и представления годовой, квартальной и месячной отчетности об исполнении бюджетов бюджетной системы РФ при составлении годовой бюджетной отчетности, утвержденной Приказом Минфина России от 28.12.2010 № 191н.</w:t>
      </w:r>
    </w:p>
    <w:p w:rsidR="00EE6325" w:rsidRDefault="00EE6325" w:rsidP="00EE6325">
      <w:pPr>
        <w:tabs>
          <w:tab w:val="left" w:pos="710"/>
          <w:tab w:val="left" w:pos="3184"/>
          <w:tab w:val="left" w:pos="5618"/>
        </w:tabs>
        <w:spacing w:after="0" w:line="276" w:lineRule="auto"/>
        <w:jc w:val="both"/>
        <w:rPr>
          <w:rFonts w:ascii="Times New Roman" w:eastAsia="Calibri" w:hAnsi="Times New Roman" w:cs="Times New Roman"/>
          <w:sz w:val="28"/>
          <w:szCs w:val="28"/>
        </w:rPr>
      </w:pPr>
      <w:r w:rsidRPr="00EE6325">
        <w:rPr>
          <w:rFonts w:ascii="Times New Roman" w:eastAsia="Calibri" w:hAnsi="Times New Roman" w:cs="Times New Roman"/>
          <w:sz w:val="28"/>
          <w:szCs w:val="28"/>
        </w:rPr>
        <w:tab/>
        <w:t xml:space="preserve">4. Обеспечить дальнейший контроль по представлению бюджетной отчетности в полном объеме и корректного заполнения форм отчетности в </w:t>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extent cx="6030595" cy="82937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0595" cy="8293735"/>
                    </a:xfrm>
                    <a:prstGeom prst="rect">
                      <a:avLst/>
                    </a:prstGeom>
                  </pic:spPr>
                </pic:pic>
              </a:graphicData>
            </a:graphic>
          </wp:inline>
        </w:drawing>
      </w: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p>
    <w:p w:rsidR="00EE6325" w:rsidRPr="00EE6325" w:rsidRDefault="00EE6325" w:rsidP="00EE6325">
      <w:pPr>
        <w:tabs>
          <w:tab w:val="left" w:pos="710"/>
          <w:tab w:val="left" w:pos="3184"/>
          <w:tab w:val="left" w:pos="5618"/>
        </w:tabs>
        <w:spacing w:after="0" w:line="276" w:lineRule="auto"/>
        <w:jc w:val="both"/>
        <w:rPr>
          <w:rFonts w:ascii="Times New Roman" w:eastAsia="Calibri" w:hAnsi="Times New Roman" w:cs="Times New Roman"/>
          <w:b/>
          <w:sz w:val="28"/>
          <w:szCs w:val="28"/>
        </w:rPr>
      </w:pPr>
    </w:p>
    <w:p w:rsidR="00881F2B" w:rsidRDefault="00881F2B"/>
    <w:sectPr w:rsidR="00881F2B" w:rsidSect="00EE6325">
      <w:pgSz w:w="11906" w:h="16838"/>
      <w:pgMar w:top="1135" w:right="99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36223"/>
      <w:docPartObj>
        <w:docPartGallery w:val="Page Numbers (Top of Page)"/>
        <w:docPartUnique/>
      </w:docPartObj>
    </w:sdtPr>
    <w:sdtContent>
      <w:p w:rsidR="00EE6325" w:rsidRDefault="00EE6325">
        <w:pPr>
          <w:pStyle w:val="15"/>
          <w:jc w:val="center"/>
        </w:pPr>
        <w:r>
          <w:fldChar w:fldCharType="begin"/>
        </w:r>
        <w:r>
          <w:instrText>PAGE   \* MERGEFORMAT</w:instrText>
        </w:r>
        <w:r>
          <w:fldChar w:fldCharType="separate"/>
        </w:r>
        <w:r w:rsidR="004214C7">
          <w:rPr>
            <w:noProof/>
          </w:rPr>
          <w:t>2</w:t>
        </w:r>
        <w:r>
          <w:fldChar w:fldCharType="end"/>
        </w:r>
      </w:p>
    </w:sdtContent>
  </w:sdt>
  <w:p w:rsidR="00EE6325" w:rsidRDefault="00EE6325">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25" w:rsidRDefault="00EE6325">
    <w:pPr>
      <w:pStyle w:val="15"/>
      <w:jc w:val="center"/>
    </w:pPr>
  </w:p>
  <w:p w:rsidR="00EE6325" w:rsidRDefault="00EE632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DDB"/>
    <w:multiLevelType w:val="hybridMultilevel"/>
    <w:tmpl w:val="82AC9572"/>
    <w:lvl w:ilvl="0" w:tplc="01BCFE9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07945CF5"/>
    <w:multiLevelType w:val="hybridMultilevel"/>
    <w:tmpl w:val="F2D80D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06E6E8F"/>
    <w:multiLevelType w:val="hybridMultilevel"/>
    <w:tmpl w:val="830C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C4A7E"/>
    <w:multiLevelType w:val="hybridMultilevel"/>
    <w:tmpl w:val="EE549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15:restartNumberingAfterBreak="0">
    <w:nsid w:val="15410A4D"/>
    <w:multiLevelType w:val="hybridMultilevel"/>
    <w:tmpl w:val="BBBC9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656A9"/>
    <w:multiLevelType w:val="hybridMultilevel"/>
    <w:tmpl w:val="EFD0C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645E41"/>
    <w:multiLevelType w:val="hybridMultilevel"/>
    <w:tmpl w:val="5A0CF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6AC5"/>
    <w:multiLevelType w:val="hybridMultilevel"/>
    <w:tmpl w:val="EF7A9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3B667A"/>
    <w:multiLevelType w:val="hybridMultilevel"/>
    <w:tmpl w:val="4A96D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06D61"/>
    <w:multiLevelType w:val="hybridMultilevel"/>
    <w:tmpl w:val="8606FB4C"/>
    <w:lvl w:ilvl="0" w:tplc="613A765A">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12C24EE"/>
    <w:multiLevelType w:val="hybridMultilevel"/>
    <w:tmpl w:val="B4B29FC4"/>
    <w:lvl w:ilvl="0" w:tplc="7AEC1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5F4A40"/>
    <w:multiLevelType w:val="multilevel"/>
    <w:tmpl w:val="C506217A"/>
    <w:lvl w:ilvl="0">
      <w:start w:val="2"/>
      <w:numFmt w:val="decimal"/>
      <w:lvlText w:val="%1."/>
      <w:lvlJc w:val="left"/>
      <w:pPr>
        <w:ind w:left="3904" w:hanging="360"/>
      </w:pPr>
      <w:rPr>
        <w:rFonts w:hint="default"/>
      </w:rPr>
    </w:lvl>
    <w:lvl w:ilvl="1">
      <w:start w:val="1"/>
      <w:numFmt w:val="decimal"/>
      <w:isLgl/>
      <w:lvlText w:val="%1.%2."/>
      <w:lvlJc w:val="left"/>
      <w:pPr>
        <w:ind w:left="4264" w:hanging="720"/>
      </w:pPr>
      <w:rPr>
        <w:rFonts w:hint="default"/>
      </w:rPr>
    </w:lvl>
    <w:lvl w:ilvl="2">
      <w:start w:val="1"/>
      <w:numFmt w:val="decimal"/>
      <w:isLgl/>
      <w:lvlText w:val="%1.%2.%3."/>
      <w:lvlJc w:val="left"/>
      <w:pPr>
        <w:ind w:left="4264" w:hanging="720"/>
      </w:pPr>
      <w:rPr>
        <w:rFonts w:hint="default"/>
      </w:rPr>
    </w:lvl>
    <w:lvl w:ilvl="3">
      <w:start w:val="1"/>
      <w:numFmt w:val="decimal"/>
      <w:isLgl/>
      <w:lvlText w:val="%1.%2.%3.%4."/>
      <w:lvlJc w:val="left"/>
      <w:pPr>
        <w:ind w:left="4624" w:hanging="1080"/>
      </w:pPr>
      <w:rPr>
        <w:rFonts w:hint="default"/>
      </w:rPr>
    </w:lvl>
    <w:lvl w:ilvl="4">
      <w:start w:val="1"/>
      <w:numFmt w:val="decimal"/>
      <w:isLgl/>
      <w:lvlText w:val="%1.%2.%3.%4.%5."/>
      <w:lvlJc w:val="left"/>
      <w:pPr>
        <w:ind w:left="4624" w:hanging="1080"/>
      </w:pPr>
      <w:rPr>
        <w:rFonts w:hint="default"/>
      </w:rPr>
    </w:lvl>
    <w:lvl w:ilvl="5">
      <w:start w:val="1"/>
      <w:numFmt w:val="decimal"/>
      <w:isLgl/>
      <w:lvlText w:val="%1.%2.%3.%4.%5.%6."/>
      <w:lvlJc w:val="left"/>
      <w:pPr>
        <w:ind w:left="4984"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5704" w:hanging="2160"/>
      </w:pPr>
      <w:rPr>
        <w:rFonts w:hint="default"/>
      </w:rPr>
    </w:lvl>
  </w:abstractNum>
  <w:abstractNum w:abstractNumId="12" w15:restartNumberingAfterBreak="0">
    <w:nsid w:val="318C0F87"/>
    <w:multiLevelType w:val="multilevel"/>
    <w:tmpl w:val="DB1C3C9E"/>
    <w:lvl w:ilvl="0">
      <w:start w:val="1"/>
      <w:numFmt w:val="decimal"/>
      <w:lvlText w:val="%1"/>
      <w:lvlJc w:val="left"/>
      <w:pPr>
        <w:ind w:left="3919"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905264C"/>
    <w:multiLevelType w:val="hybridMultilevel"/>
    <w:tmpl w:val="8B360ECE"/>
    <w:lvl w:ilvl="0" w:tplc="F0326D7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2033200"/>
    <w:multiLevelType w:val="hybridMultilevel"/>
    <w:tmpl w:val="EBDA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23839"/>
    <w:multiLevelType w:val="hybridMultilevel"/>
    <w:tmpl w:val="023871EC"/>
    <w:lvl w:ilvl="0" w:tplc="04190001">
      <w:start w:val="1"/>
      <w:numFmt w:val="bullet"/>
      <w:lvlText w:val=""/>
      <w:lvlJc w:val="left"/>
      <w:pPr>
        <w:ind w:left="2059" w:hanging="360"/>
      </w:pPr>
      <w:rPr>
        <w:rFonts w:ascii="Symbol" w:hAnsi="Symbol"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16" w15:restartNumberingAfterBreak="0">
    <w:nsid w:val="487F7F5A"/>
    <w:multiLevelType w:val="hybridMultilevel"/>
    <w:tmpl w:val="B574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3345F0"/>
    <w:multiLevelType w:val="hybridMultilevel"/>
    <w:tmpl w:val="8606FB4C"/>
    <w:lvl w:ilvl="0" w:tplc="613A765A">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5AC8661B"/>
    <w:multiLevelType w:val="hybridMultilevel"/>
    <w:tmpl w:val="EB84E15C"/>
    <w:lvl w:ilvl="0" w:tplc="341C87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5E274965"/>
    <w:multiLevelType w:val="hybridMultilevel"/>
    <w:tmpl w:val="09F077EA"/>
    <w:lvl w:ilvl="0" w:tplc="FD12443C">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EE1176B"/>
    <w:multiLevelType w:val="hybridMultilevel"/>
    <w:tmpl w:val="48A68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424D5"/>
    <w:multiLevelType w:val="hybridMultilevel"/>
    <w:tmpl w:val="651C4E7C"/>
    <w:lvl w:ilvl="0" w:tplc="FCA8765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68793DE4"/>
    <w:multiLevelType w:val="hybridMultilevel"/>
    <w:tmpl w:val="C9FC60B6"/>
    <w:lvl w:ilvl="0" w:tplc="04190005">
      <w:start w:val="1"/>
      <w:numFmt w:val="bullet"/>
      <w:lvlText w:val=""/>
      <w:lvlJc w:val="left"/>
      <w:pPr>
        <w:ind w:left="2059" w:hanging="360"/>
      </w:pPr>
      <w:rPr>
        <w:rFonts w:ascii="Wingdings" w:hAnsi="Wingdings" w:hint="default"/>
      </w:rPr>
    </w:lvl>
    <w:lvl w:ilvl="1" w:tplc="04190003" w:tentative="1">
      <w:start w:val="1"/>
      <w:numFmt w:val="bullet"/>
      <w:lvlText w:val="o"/>
      <w:lvlJc w:val="left"/>
      <w:pPr>
        <w:ind w:left="2779" w:hanging="360"/>
      </w:pPr>
      <w:rPr>
        <w:rFonts w:ascii="Courier New" w:hAnsi="Courier New" w:cs="Courier New" w:hint="default"/>
      </w:rPr>
    </w:lvl>
    <w:lvl w:ilvl="2" w:tplc="04190005" w:tentative="1">
      <w:start w:val="1"/>
      <w:numFmt w:val="bullet"/>
      <w:lvlText w:val=""/>
      <w:lvlJc w:val="left"/>
      <w:pPr>
        <w:ind w:left="3499" w:hanging="360"/>
      </w:pPr>
      <w:rPr>
        <w:rFonts w:ascii="Wingdings" w:hAnsi="Wingdings" w:hint="default"/>
      </w:rPr>
    </w:lvl>
    <w:lvl w:ilvl="3" w:tplc="04190001" w:tentative="1">
      <w:start w:val="1"/>
      <w:numFmt w:val="bullet"/>
      <w:lvlText w:val=""/>
      <w:lvlJc w:val="left"/>
      <w:pPr>
        <w:ind w:left="4219" w:hanging="360"/>
      </w:pPr>
      <w:rPr>
        <w:rFonts w:ascii="Symbol" w:hAnsi="Symbol" w:hint="default"/>
      </w:rPr>
    </w:lvl>
    <w:lvl w:ilvl="4" w:tplc="04190003" w:tentative="1">
      <w:start w:val="1"/>
      <w:numFmt w:val="bullet"/>
      <w:lvlText w:val="o"/>
      <w:lvlJc w:val="left"/>
      <w:pPr>
        <w:ind w:left="4939" w:hanging="360"/>
      </w:pPr>
      <w:rPr>
        <w:rFonts w:ascii="Courier New" w:hAnsi="Courier New" w:cs="Courier New" w:hint="default"/>
      </w:rPr>
    </w:lvl>
    <w:lvl w:ilvl="5" w:tplc="04190005" w:tentative="1">
      <w:start w:val="1"/>
      <w:numFmt w:val="bullet"/>
      <w:lvlText w:val=""/>
      <w:lvlJc w:val="left"/>
      <w:pPr>
        <w:ind w:left="5659" w:hanging="360"/>
      </w:pPr>
      <w:rPr>
        <w:rFonts w:ascii="Wingdings" w:hAnsi="Wingdings" w:hint="default"/>
      </w:rPr>
    </w:lvl>
    <w:lvl w:ilvl="6" w:tplc="04190001" w:tentative="1">
      <w:start w:val="1"/>
      <w:numFmt w:val="bullet"/>
      <w:lvlText w:val=""/>
      <w:lvlJc w:val="left"/>
      <w:pPr>
        <w:ind w:left="6379" w:hanging="360"/>
      </w:pPr>
      <w:rPr>
        <w:rFonts w:ascii="Symbol" w:hAnsi="Symbol" w:hint="default"/>
      </w:rPr>
    </w:lvl>
    <w:lvl w:ilvl="7" w:tplc="04190003" w:tentative="1">
      <w:start w:val="1"/>
      <w:numFmt w:val="bullet"/>
      <w:lvlText w:val="o"/>
      <w:lvlJc w:val="left"/>
      <w:pPr>
        <w:ind w:left="7099" w:hanging="360"/>
      </w:pPr>
      <w:rPr>
        <w:rFonts w:ascii="Courier New" w:hAnsi="Courier New" w:cs="Courier New" w:hint="default"/>
      </w:rPr>
    </w:lvl>
    <w:lvl w:ilvl="8" w:tplc="04190005" w:tentative="1">
      <w:start w:val="1"/>
      <w:numFmt w:val="bullet"/>
      <w:lvlText w:val=""/>
      <w:lvlJc w:val="left"/>
      <w:pPr>
        <w:ind w:left="7819" w:hanging="360"/>
      </w:pPr>
      <w:rPr>
        <w:rFonts w:ascii="Wingdings" w:hAnsi="Wingdings" w:hint="default"/>
      </w:rPr>
    </w:lvl>
  </w:abstractNum>
  <w:abstractNum w:abstractNumId="23" w15:restartNumberingAfterBreak="0">
    <w:nsid w:val="6AB45A53"/>
    <w:multiLevelType w:val="hybridMultilevel"/>
    <w:tmpl w:val="C3B46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3C212D"/>
    <w:multiLevelType w:val="hybridMultilevel"/>
    <w:tmpl w:val="DA92A474"/>
    <w:lvl w:ilvl="0" w:tplc="716CC840">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15:restartNumberingAfterBreak="0">
    <w:nsid w:val="73141571"/>
    <w:multiLevelType w:val="hybridMultilevel"/>
    <w:tmpl w:val="3A74F4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614223A"/>
    <w:multiLevelType w:val="hybridMultilevel"/>
    <w:tmpl w:val="60CC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464229"/>
    <w:multiLevelType w:val="multilevel"/>
    <w:tmpl w:val="CD222D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3"/>
  </w:num>
  <w:num w:numId="4">
    <w:abstractNumId w:val="17"/>
  </w:num>
  <w:num w:numId="5">
    <w:abstractNumId w:val="10"/>
  </w:num>
  <w:num w:numId="6">
    <w:abstractNumId w:val="16"/>
  </w:num>
  <w:num w:numId="7">
    <w:abstractNumId w:val="4"/>
  </w:num>
  <w:num w:numId="8">
    <w:abstractNumId w:val="26"/>
  </w:num>
  <w:num w:numId="9">
    <w:abstractNumId w:val="20"/>
  </w:num>
  <w:num w:numId="10">
    <w:abstractNumId w:val="14"/>
  </w:num>
  <w:num w:numId="11">
    <w:abstractNumId w:val="8"/>
  </w:num>
  <w:num w:numId="12">
    <w:abstractNumId w:val="6"/>
  </w:num>
  <w:num w:numId="13">
    <w:abstractNumId w:val="2"/>
  </w:num>
  <w:num w:numId="14">
    <w:abstractNumId w:val="25"/>
  </w:num>
  <w:num w:numId="15">
    <w:abstractNumId w:val="24"/>
  </w:num>
  <w:num w:numId="16">
    <w:abstractNumId w:val="13"/>
  </w:num>
  <w:num w:numId="17">
    <w:abstractNumId w:val="15"/>
  </w:num>
  <w:num w:numId="18">
    <w:abstractNumId w:val="22"/>
  </w:num>
  <w:num w:numId="19">
    <w:abstractNumId w:val="21"/>
  </w:num>
  <w:num w:numId="20">
    <w:abstractNumId w:val="18"/>
  </w:num>
  <w:num w:numId="21">
    <w:abstractNumId w:val="0"/>
  </w:num>
  <w:num w:numId="22">
    <w:abstractNumId w:val="9"/>
  </w:num>
  <w:num w:numId="23">
    <w:abstractNumId w:val="23"/>
  </w:num>
  <w:num w:numId="24">
    <w:abstractNumId w:val="12"/>
  </w:num>
  <w:num w:numId="25">
    <w:abstractNumId w:val="19"/>
  </w:num>
  <w:num w:numId="26">
    <w:abstractNumId w:val="11"/>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C5"/>
    <w:rsid w:val="000249C5"/>
    <w:rsid w:val="004214C7"/>
    <w:rsid w:val="00881F2B"/>
    <w:rsid w:val="00EE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27A5F-A878-45E4-B294-BBAB6F9A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6325"/>
    <w:pPr>
      <w:keepNext/>
      <w:keepLines/>
      <w:spacing w:before="240" w:after="0"/>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E6325"/>
    <w:pPr>
      <w:keepNext/>
      <w:keepLines/>
      <w:spacing w:before="240" w:after="0" w:line="276" w:lineRule="auto"/>
      <w:outlineLvl w:val="0"/>
    </w:pPr>
    <w:rPr>
      <w:rFonts w:ascii="Cambria" w:eastAsia="Times New Roman" w:hAnsi="Cambria" w:cs="Times New Roman"/>
      <w:color w:val="365F91"/>
      <w:sz w:val="32"/>
      <w:szCs w:val="32"/>
    </w:rPr>
  </w:style>
  <w:style w:type="numbering" w:customStyle="1" w:styleId="12">
    <w:name w:val="Нет списка1"/>
    <w:next w:val="a2"/>
    <w:uiPriority w:val="99"/>
    <w:semiHidden/>
    <w:unhideWhenUsed/>
    <w:rsid w:val="00EE6325"/>
  </w:style>
  <w:style w:type="character" w:customStyle="1" w:styleId="10">
    <w:name w:val="Заголовок 1 Знак"/>
    <w:basedOn w:val="a0"/>
    <w:link w:val="1"/>
    <w:uiPriority w:val="9"/>
    <w:rsid w:val="00EE6325"/>
    <w:rPr>
      <w:rFonts w:ascii="Cambria" w:eastAsia="Times New Roman" w:hAnsi="Cambria" w:cs="Times New Roman"/>
      <w:color w:val="365F91"/>
      <w:sz w:val="32"/>
      <w:szCs w:val="32"/>
    </w:rPr>
  </w:style>
  <w:style w:type="paragraph" w:customStyle="1" w:styleId="13">
    <w:name w:val="Текст выноски1"/>
    <w:basedOn w:val="a"/>
    <w:next w:val="a3"/>
    <w:link w:val="a4"/>
    <w:uiPriority w:val="99"/>
    <w:semiHidden/>
    <w:unhideWhenUsed/>
    <w:rsid w:val="00EE6325"/>
    <w:pPr>
      <w:spacing w:after="0" w:line="240" w:lineRule="auto"/>
    </w:pPr>
    <w:rPr>
      <w:rFonts w:ascii="Tahoma" w:hAnsi="Tahoma" w:cs="Tahoma"/>
      <w:sz w:val="16"/>
      <w:szCs w:val="16"/>
    </w:rPr>
  </w:style>
  <w:style w:type="character" w:customStyle="1" w:styleId="a4">
    <w:name w:val="Текст выноски Знак"/>
    <w:basedOn w:val="a0"/>
    <w:link w:val="13"/>
    <w:uiPriority w:val="99"/>
    <w:semiHidden/>
    <w:rsid w:val="00EE6325"/>
    <w:rPr>
      <w:rFonts w:ascii="Tahoma" w:hAnsi="Tahoma" w:cs="Tahoma"/>
      <w:sz w:val="16"/>
      <w:szCs w:val="16"/>
    </w:rPr>
  </w:style>
  <w:style w:type="table" w:customStyle="1" w:styleId="14">
    <w:name w:val="Сетка таблицы1"/>
    <w:basedOn w:val="a1"/>
    <w:next w:val="a5"/>
    <w:uiPriority w:val="39"/>
    <w:rsid w:val="00EE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
    <w:next w:val="a6"/>
    <w:link w:val="a7"/>
    <w:uiPriority w:val="99"/>
    <w:unhideWhenUsed/>
    <w:rsid w:val="00EE6325"/>
    <w:pPr>
      <w:tabs>
        <w:tab w:val="center" w:pos="4677"/>
        <w:tab w:val="right" w:pos="9355"/>
      </w:tabs>
      <w:spacing w:after="0" w:line="240" w:lineRule="auto"/>
    </w:pPr>
  </w:style>
  <w:style w:type="character" w:customStyle="1" w:styleId="a7">
    <w:name w:val="Верхний колонтитул Знак"/>
    <w:basedOn w:val="a0"/>
    <w:link w:val="15"/>
    <w:uiPriority w:val="99"/>
    <w:rsid w:val="00EE6325"/>
  </w:style>
  <w:style w:type="paragraph" w:customStyle="1" w:styleId="16">
    <w:name w:val="Нижний колонтитул1"/>
    <w:basedOn w:val="a"/>
    <w:next w:val="a8"/>
    <w:link w:val="a9"/>
    <w:uiPriority w:val="99"/>
    <w:unhideWhenUsed/>
    <w:rsid w:val="00EE6325"/>
    <w:pPr>
      <w:tabs>
        <w:tab w:val="center" w:pos="4677"/>
        <w:tab w:val="right" w:pos="9355"/>
      </w:tabs>
      <w:spacing w:after="0" w:line="240" w:lineRule="auto"/>
    </w:pPr>
  </w:style>
  <w:style w:type="character" w:customStyle="1" w:styleId="a9">
    <w:name w:val="Нижний колонтитул Знак"/>
    <w:basedOn w:val="a0"/>
    <w:link w:val="16"/>
    <w:uiPriority w:val="99"/>
    <w:rsid w:val="00EE6325"/>
  </w:style>
  <w:style w:type="paragraph" w:customStyle="1" w:styleId="17">
    <w:name w:val="Абзац списка1"/>
    <w:basedOn w:val="a"/>
    <w:next w:val="aa"/>
    <w:uiPriority w:val="34"/>
    <w:qFormat/>
    <w:rsid w:val="00EE6325"/>
    <w:pPr>
      <w:spacing w:after="200" w:line="276" w:lineRule="auto"/>
      <w:ind w:left="720"/>
      <w:contextualSpacing/>
    </w:pPr>
  </w:style>
  <w:style w:type="paragraph" w:customStyle="1" w:styleId="ab">
    <w:name w:val="Название предприятия"/>
    <w:basedOn w:val="a"/>
    <w:rsid w:val="00EE6325"/>
    <w:pPr>
      <w:framePr w:w="4536" w:h="3969" w:hSpace="170" w:vSpace="284" w:wrap="notBeside" w:vAnchor="page" w:hAnchor="page" w:x="1419" w:y="852" w:anchorLock="1"/>
      <w:spacing w:after="0" w:line="360" w:lineRule="auto"/>
      <w:ind w:firstLine="720"/>
      <w:jc w:val="center"/>
    </w:pPr>
    <w:rPr>
      <w:rFonts w:ascii="Times New Roman" w:eastAsia="Times New Roman" w:hAnsi="Times New Roman" w:cs="Times New Roman"/>
      <w:b/>
      <w:spacing w:val="-5"/>
      <w:sz w:val="36"/>
      <w:szCs w:val="20"/>
      <w:lang w:eastAsia="ru-RU"/>
    </w:rPr>
  </w:style>
  <w:style w:type="character" w:styleId="ac">
    <w:name w:val="Strong"/>
    <w:basedOn w:val="a0"/>
    <w:qFormat/>
    <w:rsid w:val="00EE6325"/>
    <w:rPr>
      <w:b/>
      <w:bCs/>
    </w:rPr>
  </w:style>
  <w:style w:type="paragraph" w:styleId="ad">
    <w:name w:val="Body Text Indent"/>
    <w:basedOn w:val="a"/>
    <w:link w:val="ae"/>
    <w:semiHidden/>
    <w:unhideWhenUsed/>
    <w:rsid w:val="00EE6325"/>
    <w:pPr>
      <w:suppressAutoHyphens/>
      <w:spacing w:after="0" w:line="240" w:lineRule="auto"/>
      <w:ind w:firstLine="720"/>
      <w:jc w:val="both"/>
    </w:pPr>
    <w:rPr>
      <w:rFonts w:ascii="Times New Roman" w:eastAsia="Times New Roman" w:hAnsi="Times New Roman" w:cs="Times New Roman"/>
      <w:i/>
      <w:iCs/>
      <w:sz w:val="28"/>
      <w:szCs w:val="20"/>
      <w:lang w:eastAsia="ar-SA"/>
    </w:rPr>
  </w:style>
  <w:style w:type="character" w:customStyle="1" w:styleId="ae">
    <w:name w:val="Основной текст с отступом Знак"/>
    <w:basedOn w:val="a0"/>
    <w:link w:val="ad"/>
    <w:semiHidden/>
    <w:rsid w:val="00EE6325"/>
    <w:rPr>
      <w:rFonts w:ascii="Times New Roman" w:eastAsia="Times New Roman" w:hAnsi="Times New Roman" w:cs="Times New Roman"/>
      <w:i/>
      <w:iCs/>
      <w:sz w:val="28"/>
      <w:szCs w:val="20"/>
      <w:lang w:eastAsia="ar-SA"/>
    </w:rPr>
  </w:style>
  <w:style w:type="table" w:customStyle="1" w:styleId="2">
    <w:name w:val="Сетка таблицы2"/>
    <w:basedOn w:val="a1"/>
    <w:next w:val="a5"/>
    <w:uiPriority w:val="39"/>
    <w:rsid w:val="00EE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link w:val="1"/>
    <w:uiPriority w:val="9"/>
    <w:rsid w:val="00EE6325"/>
    <w:rPr>
      <w:rFonts w:asciiTheme="majorHAnsi" w:eastAsiaTheme="majorEastAsia" w:hAnsiTheme="majorHAnsi" w:cstheme="majorBidi"/>
      <w:color w:val="2E74B5" w:themeColor="accent1" w:themeShade="BF"/>
      <w:sz w:val="32"/>
      <w:szCs w:val="32"/>
    </w:rPr>
  </w:style>
  <w:style w:type="paragraph" w:styleId="a3">
    <w:name w:val="Balloon Text"/>
    <w:basedOn w:val="a"/>
    <w:link w:val="18"/>
    <w:uiPriority w:val="99"/>
    <w:semiHidden/>
    <w:unhideWhenUsed/>
    <w:rsid w:val="00EE6325"/>
    <w:pPr>
      <w:spacing w:after="0" w:line="240" w:lineRule="auto"/>
    </w:pPr>
    <w:rPr>
      <w:rFonts w:ascii="Segoe UI" w:hAnsi="Segoe UI" w:cs="Segoe UI"/>
      <w:sz w:val="18"/>
      <w:szCs w:val="18"/>
    </w:rPr>
  </w:style>
  <w:style w:type="character" w:customStyle="1" w:styleId="18">
    <w:name w:val="Текст выноски Знак1"/>
    <w:basedOn w:val="a0"/>
    <w:link w:val="a3"/>
    <w:uiPriority w:val="99"/>
    <w:semiHidden/>
    <w:rsid w:val="00EE6325"/>
    <w:rPr>
      <w:rFonts w:ascii="Segoe UI" w:hAnsi="Segoe UI" w:cs="Segoe UI"/>
      <w:sz w:val="18"/>
      <w:szCs w:val="18"/>
    </w:rPr>
  </w:style>
  <w:style w:type="table" w:styleId="a5">
    <w:name w:val="Table Grid"/>
    <w:basedOn w:val="a1"/>
    <w:uiPriority w:val="39"/>
    <w:rsid w:val="00EE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19"/>
    <w:uiPriority w:val="99"/>
    <w:semiHidden/>
    <w:unhideWhenUsed/>
    <w:rsid w:val="00EE6325"/>
    <w:pPr>
      <w:tabs>
        <w:tab w:val="center" w:pos="4677"/>
        <w:tab w:val="right" w:pos="9355"/>
      </w:tabs>
      <w:spacing w:after="0" w:line="240" w:lineRule="auto"/>
    </w:pPr>
  </w:style>
  <w:style w:type="character" w:customStyle="1" w:styleId="19">
    <w:name w:val="Верхний колонтитул Знак1"/>
    <w:basedOn w:val="a0"/>
    <w:link w:val="a6"/>
    <w:uiPriority w:val="99"/>
    <w:semiHidden/>
    <w:rsid w:val="00EE6325"/>
  </w:style>
  <w:style w:type="paragraph" w:styleId="a8">
    <w:name w:val="footer"/>
    <w:basedOn w:val="a"/>
    <w:link w:val="1a"/>
    <w:uiPriority w:val="99"/>
    <w:semiHidden/>
    <w:unhideWhenUsed/>
    <w:rsid w:val="00EE6325"/>
    <w:pPr>
      <w:tabs>
        <w:tab w:val="center" w:pos="4677"/>
        <w:tab w:val="right" w:pos="9355"/>
      </w:tabs>
      <w:spacing w:after="0" w:line="240" w:lineRule="auto"/>
    </w:pPr>
  </w:style>
  <w:style w:type="character" w:customStyle="1" w:styleId="1a">
    <w:name w:val="Нижний колонтитул Знак1"/>
    <w:basedOn w:val="a0"/>
    <w:link w:val="a8"/>
    <w:uiPriority w:val="99"/>
    <w:semiHidden/>
    <w:rsid w:val="00EE6325"/>
  </w:style>
  <w:style w:type="paragraph" w:styleId="aa">
    <w:name w:val="List Paragraph"/>
    <w:basedOn w:val="a"/>
    <w:uiPriority w:val="34"/>
    <w:qFormat/>
    <w:rsid w:val="00EE6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6836</Words>
  <Characters>38970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2023-03-17T06:38:00Z</dcterms:created>
  <dcterms:modified xsi:type="dcterms:W3CDTF">2023-03-17T06:49:00Z</dcterms:modified>
</cp:coreProperties>
</file>