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570" w:type="dxa"/>
        <w:jc w:val="right"/>
        <w:tblInd w:w="0" w:type="dxa"/>
        <w:tblCellMar>
          <w:top w:w="0" w:type="dxa"/>
          <w:left w:w="108" w:type="dxa"/>
          <w:bottom w:w="0" w:type="dxa"/>
          <w:right w:w="108" w:type="dxa"/>
        </w:tblCellMar>
      </w:tblPr>
      <w:tblGrid>
        <w:gridCol w:w="9570"/>
      </w:tblGrid>
      <w:tr>
        <w:trPr/>
        <w:tc>
          <w:tcPr>
            <w:tcW w:w="9570" w:type="dxa"/>
            <w:tcBorders/>
            <w:shd w:fill="auto" w:val="clear"/>
            <w:vAlign w:val="center"/>
          </w:tcPr>
          <w:p>
            <w:pPr>
              <w:pStyle w:val="Normal"/>
              <w:spacing w:lineRule="auto" w:line="240" w:before="0" w:after="200"/>
              <w:jc w:val="center"/>
              <w:rPr>
                <w:rFonts w:ascii="Times New Roman" w:hAnsi="Times New Roman"/>
                <w:b/>
                <w:b/>
                <w:sz w:val="28"/>
                <w:szCs w:val="28"/>
              </w:rPr>
            </w:pPr>
            <w:r>
              <w:rPr>
                <w:rFonts w:ascii="Times New Roman" w:hAnsi="Times New Roman"/>
                <w:b/>
                <w:sz w:val="28"/>
                <w:szCs w:val="28"/>
              </w:rPr>
              <w:t>Тульская область</w:t>
            </w:r>
          </w:p>
        </w:tc>
      </w:tr>
      <w:tr>
        <w:trPr/>
        <w:tc>
          <w:tcPr>
            <w:tcW w:w="9570" w:type="dxa"/>
            <w:tcBorders/>
            <w:shd w:fill="auto" w:val="clear"/>
            <w:vAlign w:val="center"/>
          </w:tcPr>
          <w:p>
            <w:pPr>
              <w:pStyle w:val="Normal"/>
              <w:spacing w:lineRule="auto" w:line="240" w:before="0" w:after="200"/>
              <w:jc w:val="center"/>
              <w:rPr>
                <w:rFonts w:ascii="Times New Roman" w:hAnsi="Times New Roman"/>
                <w:b/>
                <w:b/>
                <w:sz w:val="28"/>
                <w:szCs w:val="28"/>
              </w:rPr>
            </w:pPr>
            <w:r>
              <w:rPr>
                <w:rFonts w:ascii="Times New Roman" w:hAnsi="Times New Roman"/>
                <w:b/>
                <w:sz w:val="28"/>
                <w:szCs w:val="28"/>
              </w:rPr>
              <w:t>Муниципальное образование Веневский район</w:t>
            </w:r>
          </w:p>
        </w:tc>
      </w:tr>
      <w:tr>
        <w:trPr/>
        <w:tc>
          <w:tcPr>
            <w:tcW w:w="9570" w:type="dxa"/>
            <w:tcBorders/>
            <w:shd w:fill="auto" w:val="clear"/>
            <w:vAlign w:val="center"/>
          </w:tcPr>
          <w:p>
            <w:pPr>
              <w:pStyle w:val="Normal"/>
              <w:spacing w:lineRule="auto" w:line="240"/>
              <w:jc w:val="center"/>
              <w:rPr/>
            </w:pPr>
            <w:r>
              <w:rPr>
                <w:rFonts w:ascii="Times New Roman" w:hAnsi="Times New Roman"/>
                <w:b/>
                <w:sz w:val="28"/>
                <w:szCs w:val="28"/>
              </w:rPr>
              <w:t>Администрация</w:t>
            </w:r>
          </w:p>
          <w:p>
            <w:pPr>
              <w:pStyle w:val="Normal"/>
              <w:spacing w:lineRule="auto" w:line="240"/>
              <w:jc w:val="center"/>
              <w:rPr/>
            </w:pPr>
            <w:r>
              <w:rPr>
                <w:rFonts w:ascii="Times New Roman" w:hAnsi="Times New Roman"/>
                <w:b/>
                <w:sz w:val="28"/>
                <w:szCs w:val="28"/>
              </w:rPr>
              <w:t>ПОСТАНОВЛЕНИЕ</w:t>
            </w:r>
          </w:p>
          <w:p>
            <w:pPr>
              <w:pStyle w:val="Normal"/>
              <w:spacing w:lineRule="auto" w:line="240"/>
              <w:jc w:val="center"/>
              <w:rPr>
                <w:rFonts w:ascii="Times New Roman" w:hAnsi="Times New Roman"/>
                <w:b/>
                <w:b/>
                <w:sz w:val="28"/>
                <w:szCs w:val="28"/>
              </w:rPr>
            </w:pPr>
            <w:r>
              <w:rPr>
                <w:rFonts w:ascii="Times New Roman" w:hAnsi="Times New Roman"/>
                <w:b/>
                <w:sz w:val="28"/>
                <w:szCs w:val="28"/>
              </w:rPr>
            </w:r>
          </w:p>
          <w:tbl>
            <w:tblPr>
              <w:tblW w:w="9570" w:type="dxa"/>
              <w:jc w:val="right"/>
              <w:tblInd w:w="0" w:type="dxa"/>
              <w:tblCellMar>
                <w:top w:w="0" w:type="dxa"/>
                <w:left w:w="108" w:type="dxa"/>
                <w:bottom w:w="0" w:type="dxa"/>
                <w:right w:w="108" w:type="dxa"/>
              </w:tblCellMar>
            </w:tblPr>
            <w:tblGrid>
              <w:gridCol w:w="4785"/>
              <w:gridCol w:w="4784"/>
            </w:tblGrid>
            <w:tr>
              <w:trPr/>
              <w:tc>
                <w:tcPr>
                  <w:tcW w:w="4785" w:type="dxa"/>
                  <w:tcBorders/>
                  <w:shd w:fill="auto" w:val="clear"/>
                  <w:vAlign w:val="center"/>
                </w:tcPr>
                <w:p>
                  <w:pPr>
                    <w:pStyle w:val="Normal"/>
                    <w:spacing w:lineRule="auto" w:line="240" w:before="0" w:after="200"/>
                    <w:jc w:val="center"/>
                    <w:rPr/>
                  </w:pPr>
                  <w:r>
                    <w:rPr>
                      <w:rFonts w:ascii="Times New Roman" w:hAnsi="Times New Roman"/>
                      <w:b/>
                      <w:sz w:val="28"/>
                      <w:szCs w:val="28"/>
                    </w:rPr>
                    <w:t xml:space="preserve">От </w:t>
                  </w:r>
                  <w:r>
                    <w:rPr>
                      <w:rFonts w:ascii="Times New Roman" w:hAnsi="Times New Roman"/>
                      <w:b/>
                      <w:sz w:val="28"/>
                      <w:szCs w:val="28"/>
                      <w:u w:val="single"/>
                    </w:rPr>
                    <w:t>21.07.2020</w:t>
                  </w:r>
                </w:p>
              </w:tc>
              <w:tc>
                <w:tcPr>
                  <w:tcW w:w="4784" w:type="dxa"/>
                  <w:tcBorders/>
                  <w:shd w:fill="auto" w:val="clear"/>
                  <w:vAlign w:val="center"/>
                </w:tcPr>
                <w:p>
                  <w:pPr>
                    <w:pStyle w:val="Normal"/>
                    <w:spacing w:lineRule="auto" w:line="240" w:before="0" w:after="200"/>
                    <w:jc w:val="center"/>
                    <w:rPr/>
                  </w:pPr>
                  <w:r>
                    <w:rPr>
                      <w:rFonts w:ascii="Times New Roman" w:hAnsi="Times New Roman"/>
                      <w:b/>
                      <w:sz w:val="28"/>
                      <w:szCs w:val="28"/>
                    </w:rPr>
                    <w:t xml:space="preserve">№ </w:t>
                  </w:r>
                  <w:r>
                    <w:rPr>
                      <w:rFonts w:ascii="Times New Roman" w:hAnsi="Times New Roman"/>
                      <w:b/>
                      <w:sz w:val="28"/>
                      <w:szCs w:val="28"/>
                      <w:u w:val="single"/>
                    </w:rPr>
                    <w:t>576</w:t>
                  </w:r>
                </w:p>
              </w:tc>
            </w:tr>
          </w:tbl>
          <w:p>
            <w:pPr>
              <w:pStyle w:val="Normal"/>
              <w:shd w:val="clear" w:fill="FFFFFF"/>
              <w:spacing w:lineRule="exact" w:line="322" w:before="0" w:after="200"/>
              <w:ind w:right="14" w:hanging="0"/>
              <w:contextualSpacing/>
              <w:jc w:val="center"/>
              <w:rPr>
                <w:rFonts w:ascii="Times New Roman" w:hAnsi="Times New Roman" w:cs="Times New Roman"/>
                <w:b/>
                <w:b/>
                <w:sz w:val="28"/>
                <w:szCs w:val="28"/>
              </w:rPr>
            </w:pPr>
            <w:r>
              <w:rPr>
                <w:rFonts w:cs="Times New Roman" w:ascii="Times New Roman" w:hAnsi="Times New Roman"/>
                <w:b/>
                <w:sz w:val="28"/>
                <w:szCs w:val="28"/>
              </w:rPr>
            </w:r>
          </w:p>
          <w:p>
            <w:pPr>
              <w:pStyle w:val="Normal"/>
              <w:shd w:val="clear" w:fill="FFFFFF"/>
              <w:spacing w:lineRule="auto" w:line="240" w:before="0" w:after="0"/>
              <w:ind w:right="14" w:hanging="0"/>
              <w:contextualSpacing/>
              <w:jc w:val="center"/>
              <w:rPr/>
            </w:pPr>
            <w:r>
              <w:rPr>
                <w:rFonts w:cs="Times New Roman" w:ascii="Times New Roman" w:hAnsi="Times New Roman"/>
                <w:b/>
                <w:sz w:val="28"/>
                <w:szCs w:val="28"/>
              </w:rPr>
              <w:t xml:space="preserve">Об утверждении Административного регламента </w:t>
            </w:r>
            <w:r>
              <w:rPr>
                <w:rFonts w:cs="Times New Roman" w:ascii="Times New Roman" w:hAnsi="Times New Roman"/>
                <w:b/>
                <w:bCs/>
                <w:color w:val="000000"/>
                <w:sz w:val="28"/>
                <w:szCs w:val="28"/>
              </w:rPr>
              <w:t>предоставления муниципальной услуги «</w:t>
            </w:r>
            <w:r>
              <w:rPr>
                <w:rFonts w:eastAsia="" w:cs="Times New Roman" w:ascii="Times New Roman" w:hAnsi="Times New Roman" w:eastAsiaTheme="minorEastAsia"/>
                <w:b/>
                <w:color w:val="auto"/>
                <w:kern w:val="0"/>
                <w:sz w:val="28"/>
                <w:szCs w:val="28"/>
                <w:lang w:val="ru-RU" w:eastAsia="ru-RU" w:bidi="ar-SA"/>
              </w:rPr>
              <w:t>Направление</w:t>
            </w:r>
            <w:r>
              <w:rPr>
                <w:rFonts w:cs="Times New Roman" w:ascii="Times New Roman" w:hAnsi="Times New Roman"/>
                <w:b/>
                <w:sz w:val="28"/>
                <w:szCs w:val="28"/>
              </w:rPr>
              <w:t xml:space="preserve"> уведомления о планируемом сносе объекта капитального строительства, о завершении сноса объекта капитального строительства</w:t>
            </w:r>
            <w:r>
              <w:rPr>
                <w:rFonts w:cs="Times New Roman" w:ascii="Times New Roman" w:hAnsi="Times New Roman"/>
                <w:b/>
                <w:bCs/>
                <w:color w:val="000000"/>
                <w:sz w:val="28"/>
                <w:szCs w:val="28"/>
              </w:rPr>
              <w:t>»</w:t>
            </w:r>
          </w:p>
          <w:p>
            <w:pPr>
              <w:pStyle w:val="Normal"/>
              <w:shd w:val="clear" w:fill="FFFFFF"/>
              <w:spacing w:lineRule="auto" w:line="240" w:before="0" w:after="0"/>
              <w:ind w:right="14" w:hanging="0"/>
              <w:contextualSpacing/>
              <w:jc w:val="center"/>
              <w:rPr>
                <w:rFonts w:ascii="Times New Roman" w:hAnsi="Times New Roman" w:cs="Times New Roman"/>
                <w:b/>
                <w:b/>
                <w:bCs/>
                <w:color w:val="000000"/>
                <w:sz w:val="28"/>
                <w:szCs w:val="28"/>
              </w:rPr>
            </w:pPr>
            <w:r>
              <w:rPr>
                <w:rFonts w:cs="Times New Roman" w:ascii="Times New Roman" w:hAnsi="Times New Roman"/>
                <w:b/>
                <w:bCs/>
                <w:color w:val="000000"/>
                <w:sz w:val="28"/>
                <w:szCs w:val="28"/>
              </w:rPr>
            </w:r>
          </w:p>
          <w:p>
            <w:pPr>
              <w:pStyle w:val="Normal"/>
              <w:shd w:val="clear" w:fill="FFFFFF"/>
              <w:spacing w:lineRule="auto" w:line="240" w:before="0" w:after="0"/>
              <w:ind w:hanging="0"/>
              <w:contextualSpacing/>
              <w:jc w:val="both"/>
              <w:rPr/>
            </w:pPr>
            <w:r>
              <w:rPr>
                <w:rFonts w:cs="Times New Roman" w:ascii="Times New Roman" w:hAnsi="Times New Roman"/>
                <w:b w:val="false"/>
                <w:bCs w:val="false"/>
                <w:color w:val="000000"/>
                <w:sz w:val="28"/>
                <w:szCs w:val="28"/>
              </w:rPr>
              <w:t xml:space="preserve">       </w:t>
            </w:r>
            <w:r>
              <w:rPr>
                <w:rFonts w:cs="Times New Roman" w:ascii="Times New Roman" w:hAnsi="Times New Roman"/>
                <w:b w:val="false"/>
                <w:bCs w:val="false"/>
                <w:color w:val="000000"/>
                <w:sz w:val="28"/>
                <w:szCs w:val="28"/>
              </w:rPr>
              <w:t xml:space="preserve">На основании Устава муниципального образования Веневский район, постановления администрации муниципального образования Веневский район от </w:t>
            </w:r>
            <w:r>
              <w:rPr>
                <w:rFonts w:cs="Times New Roman" w:ascii="Times New Roman" w:hAnsi="Times New Roman"/>
                <w:b w:val="false"/>
                <w:bCs w:val="false"/>
                <w:color w:val="000000"/>
                <w:sz w:val="28"/>
                <w:szCs w:val="28"/>
              </w:rPr>
              <w:t>20</w:t>
            </w:r>
            <w:r>
              <w:rPr>
                <w:rFonts w:cs="Times New Roman" w:ascii="Times New Roman" w:hAnsi="Times New Roman"/>
                <w:b w:val="false"/>
                <w:bCs w:val="false"/>
                <w:color w:val="000000"/>
                <w:sz w:val="28"/>
                <w:szCs w:val="28"/>
              </w:rPr>
              <w:t>.</w:t>
            </w:r>
            <w:r>
              <w:rPr>
                <w:rFonts w:cs="Times New Roman" w:ascii="Times New Roman" w:hAnsi="Times New Roman"/>
                <w:b w:val="false"/>
                <w:bCs w:val="false"/>
                <w:color w:val="000000"/>
                <w:sz w:val="28"/>
                <w:szCs w:val="28"/>
              </w:rPr>
              <w:t>12</w:t>
            </w:r>
            <w:r>
              <w:rPr>
                <w:rFonts w:cs="Times New Roman" w:ascii="Times New Roman" w:hAnsi="Times New Roman"/>
                <w:b w:val="false"/>
                <w:bCs w:val="false"/>
                <w:color w:val="000000"/>
                <w:sz w:val="28"/>
                <w:szCs w:val="28"/>
              </w:rPr>
              <w:t>.201</w:t>
            </w:r>
            <w:r>
              <w:rPr>
                <w:rFonts w:cs="Times New Roman" w:ascii="Times New Roman" w:hAnsi="Times New Roman"/>
                <w:b w:val="false"/>
                <w:bCs w:val="false"/>
                <w:color w:val="000000"/>
                <w:sz w:val="28"/>
                <w:szCs w:val="28"/>
              </w:rPr>
              <w:t>9</w:t>
            </w:r>
            <w:r>
              <w:rPr>
                <w:rFonts w:cs="Times New Roman" w:ascii="Times New Roman" w:hAnsi="Times New Roman"/>
                <w:b w:val="false"/>
                <w:bCs w:val="false"/>
                <w:color w:val="000000"/>
                <w:sz w:val="28"/>
                <w:szCs w:val="28"/>
              </w:rPr>
              <w:t xml:space="preserve">  № </w:t>
            </w:r>
            <w:r>
              <w:rPr>
                <w:rFonts w:cs="Times New Roman" w:ascii="Times New Roman" w:hAnsi="Times New Roman"/>
                <w:b w:val="false"/>
                <w:bCs w:val="false"/>
                <w:color w:val="000000"/>
                <w:sz w:val="28"/>
                <w:szCs w:val="28"/>
              </w:rPr>
              <w:t>1292</w:t>
            </w:r>
            <w:r>
              <w:rPr>
                <w:rFonts w:cs="Times New Roman" w:ascii="Times New Roman" w:hAnsi="Times New Roman"/>
                <w:b w:val="false"/>
                <w:bCs w:val="false"/>
                <w:color w:val="000000"/>
                <w:sz w:val="28"/>
                <w:szCs w:val="28"/>
              </w:rPr>
              <w:t xml:space="preserve"> «О разработке и утверждении административных регламентов исполнения муниципальных функций и предоставления муниципальных услуг», постановления  администрации муниципального образования Веневский район от 13.08.2013 № 1168 «Об утверждении перечня муниципальных услуг, предоставление которых может осуществляться по принципу «одного окна», в том числе в многофункциональных центрах муниципального образования Веневский район» администрация муниципального образования Веневский район  ПОСТАНОВЛЯЕТ:</w:t>
            </w:r>
          </w:p>
          <w:p>
            <w:pPr>
              <w:pStyle w:val="Normal"/>
              <w:shd w:val="clear" w:fill="FFFFFF"/>
              <w:spacing w:lineRule="auto" w:line="240" w:before="0" w:after="200"/>
              <w:ind w:firstLine="709"/>
              <w:contextualSpacing/>
              <w:jc w:val="both"/>
              <w:rPr>
                <w:rFonts w:ascii="Times New Roman" w:hAnsi="Times New Roman"/>
                <w:b w:val="false"/>
                <w:b w:val="false"/>
                <w:bCs w:val="false"/>
              </w:rPr>
            </w:pPr>
            <w:r>
              <w:rPr>
                <w:rFonts w:cs="Times New Roman" w:ascii="Times New Roman" w:hAnsi="Times New Roman"/>
                <w:b w:val="false"/>
                <w:bCs w:val="false"/>
                <w:color w:val="000000"/>
                <w:sz w:val="28"/>
                <w:szCs w:val="28"/>
              </w:rPr>
              <w:t>1. Утвердить Административный регламент предоставления муниципальной услуги «Выдача уведомления о планируемом сносе объекта капитального строительства, о завершении сноса объекта капитального строительства» (приложение).</w:t>
            </w:r>
          </w:p>
          <w:p>
            <w:pPr>
              <w:pStyle w:val="Normal"/>
              <w:shd w:val="clear" w:fill="FFFFFF"/>
              <w:spacing w:lineRule="auto" w:line="240" w:before="0" w:after="200"/>
              <w:ind w:firstLine="709"/>
              <w:contextualSpacing/>
              <w:jc w:val="both"/>
              <w:rPr>
                <w:rFonts w:ascii="Times New Roman" w:hAnsi="Times New Roman"/>
                <w:b w:val="false"/>
                <w:b w:val="false"/>
                <w:bCs w:val="false"/>
              </w:rPr>
            </w:pPr>
            <w:r>
              <w:rPr>
                <w:rFonts w:cs="Times New Roman" w:ascii="Times New Roman" w:hAnsi="Times New Roman"/>
                <w:b w:val="false"/>
                <w:bCs w:val="false"/>
                <w:color w:val="000000"/>
                <w:sz w:val="28"/>
                <w:szCs w:val="28"/>
              </w:rPr>
              <w:t xml:space="preserve">2. Опубликовать настоящее постановление в газете «Вести Веневского района». </w:t>
            </w:r>
          </w:p>
          <w:p>
            <w:pPr>
              <w:pStyle w:val="Normal"/>
              <w:spacing w:lineRule="auto" w:line="240"/>
              <w:ind w:firstLine="709"/>
              <w:jc w:val="both"/>
              <w:rPr/>
            </w:pPr>
            <w:r>
              <w:rPr>
                <w:rFonts w:ascii="Times New Roman" w:hAnsi="Times New Roman"/>
                <w:sz w:val="28"/>
                <w:szCs w:val="28"/>
              </w:rPr>
              <w:t>3. Отделу по МСУ и информационным технологиям администрации муниципального образования Веневский район (Машнина Е.Н.) разместить настоящее постановление в сети Интернет на официальном сайте администрации муниципального образования Веневский район.</w:t>
            </w:r>
            <w:r>
              <w:rPr>
                <w:sz w:val="28"/>
                <w:szCs w:val="28"/>
              </w:rPr>
              <w:t xml:space="preserve"> </w:t>
            </w:r>
          </w:p>
          <w:p>
            <w:pPr>
              <w:pStyle w:val="1"/>
              <w:spacing w:lineRule="exact" w:line="360" w:before="0" w:after="0"/>
              <w:ind w:firstLine="709"/>
              <w:contextualSpacing/>
              <w:jc w:val="both"/>
              <w:rPr/>
            </w:pPr>
            <w:r>
              <w:rPr>
                <w:rFonts w:cs="Times New Roman" w:ascii="Times New Roman" w:hAnsi="Times New Roman"/>
                <w:sz w:val="28"/>
                <w:szCs w:val="28"/>
              </w:rPr>
              <w:t>4. Контроль за исполнением настоящего постановления оставляю за собой.</w:t>
            </w:r>
          </w:p>
          <w:p>
            <w:pPr>
              <w:pStyle w:val="1"/>
              <w:spacing w:lineRule="exact" w:line="360" w:before="0" w:after="0"/>
              <w:ind w:left="709" w:hanging="0"/>
              <w:contextualSpacing/>
              <w:jc w:val="both"/>
              <w:rPr/>
            </w:pPr>
            <w:r>
              <w:rPr>
                <w:rFonts w:cs="Times New Roman" w:ascii="Times New Roman" w:hAnsi="Times New Roman"/>
                <w:sz w:val="28"/>
                <w:szCs w:val="28"/>
              </w:rPr>
              <w:t>5. Постановление вступает в силу со дня опубликования.</w:t>
            </w:r>
          </w:p>
          <w:p>
            <w:pPr>
              <w:pStyle w:val="1"/>
              <w:spacing w:lineRule="exact" w:line="360" w:before="0" w:after="0"/>
              <w:ind w:left="709" w:hanging="0"/>
              <w:contextualSpacing/>
              <w:jc w:val="both"/>
              <w:rPr>
                <w:rFonts w:ascii="Times New Roman" w:hAnsi="Times New Roman" w:cs="Times New Roman"/>
                <w:sz w:val="28"/>
                <w:szCs w:val="28"/>
              </w:rPr>
            </w:pPr>
            <w:r>
              <w:rPr>
                <w:rFonts w:cs="Times New Roman" w:ascii="Times New Roman" w:hAnsi="Times New Roman"/>
                <w:sz w:val="28"/>
                <w:szCs w:val="28"/>
              </w:rPr>
            </w:r>
          </w:p>
          <w:p>
            <w:pPr>
              <w:pStyle w:val="1"/>
              <w:spacing w:lineRule="exact" w:line="360" w:before="0" w:after="0"/>
              <w:ind w:left="709" w:hanging="0"/>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hd w:val="clear" w:fill="FFFFFF"/>
              <w:spacing w:lineRule="auto" w:line="240" w:before="0" w:after="200"/>
              <w:ind w:firstLine="709"/>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r>
          </w:p>
          <w:tbl>
            <w:tblPr>
              <w:tblW w:w="9571" w:type="dxa"/>
              <w:jc w:val="left"/>
              <w:tblInd w:w="-108" w:type="dxa"/>
              <w:tblCellMar>
                <w:top w:w="0" w:type="dxa"/>
                <w:left w:w="108" w:type="dxa"/>
                <w:bottom w:w="0" w:type="dxa"/>
                <w:right w:w="108" w:type="dxa"/>
              </w:tblCellMar>
            </w:tblPr>
            <w:tblGrid>
              <w:gridCol w:w="4785"/>
              <w:gridCol w:w="4785"/>
            </w:tblGrid>
            <w:tr>
              <w:trPr/>
              <w:tc>
                <w:tcPr>
                  <w:tcW w:w="4785" w:type="dxa"/>
                  <w:tcBorders/>
                  <w:shd w:fill="auto" w:val="clear"/>
                </w:tcPr>
                <w:p>
                  <w:pPr>
                    <w:pStyle w:val="Normal"/>
                    <w:spacing w:before="0" w:after="200"/>
                    <w:jc w:val="center"/>
                    <w:rPr>
                      <w:rFonts w:ascii="Times New Roman" w:hAnsi="Times New Roman"/>
                    </w:rPr>
                  </w:pPr>
                  <w:r>
                    <w:rPr>
                      <w:rFonts w:ascii="Times New Roman" w:hAnsi="Times New Roman"/>
                      <w:b/>
                      <w:sz w:val="28"/>
                      <w:szCs w:val="28"/>
                    </w:rPr>
                    <w:t>Глава администрации муниципального образования Веневский район</w:t>
                  </w:r>
                </w:p>
              </w:tc>
              <w:tc>
                <w:tcPr>
                  <w:tcW w:w="4785" w:type="dxa"/>
                  <w:tcBorders/>
                  <w:shd w:fill="auto" w:val="clear"/>
                  <w:vAlign w:val="bottom"/>
                </w:tcPr>
                <w:p>
                  <w:pPr>
                    <w:pStyle w:val="Normal"/>
                    <w:spacing w:before="0" w:after="200"/>
                    <w:jc w:val="right"/>
                    <w:rPr>
                      <w:rFonts w:ascii="Times New Roman" w:hAnsi="Times New Roman"/>
                      <w:b/>
                      <w:b/>
                      <w:sz w:val="28"/>
                      <w:szCs w:val="28"/>
                    </w:rPr>
                  </w:pPr>
                  <w:r>
                    <w:rPr>
                      <w:rFonts w:ascii="Times New Roman" w:hAnsi="Times New Roman"/>
                      <w:b/>
                      <w:sz w:val="28"/>
                      <w:szCs w:val="28"/>
                    </w:rPr>
                    <w:t>А.Г.Шубчинский</w:t>
                  </w:r>
                </w:p>
              </w:tc>
            </w:tr>
          </w:tbl>
          <w:p>
            <w:pPr>
              <w:pStyle w:val="Normal"/>
              <w:spacing w:before="0" w:after="200"/>
              <w:rPr/>
            </w:pPr>
            <w:r>
              <w:rPr/>
            </w:r>
          </w:p>
        </w:tc>
      </w:tr>
    </w:tbl>
    <w:p>
      <w:pPr>
        <w:sectPr>
          <w:headerReference w:type="default" r:id="rId2"/>
          <w:footerReference w:type="default" r:id="rId3"/>
          <w:type w:val="nextPage"/>
          <w:pgSz w:w="11906" w:h="16838"/>
          <w:pgMar w:left="1701" w:right="850" w:header="1134" w:top="1686" w:footer="1134" w:bottom="1686" w:gutter="0"/>
          <w:pgNumType w:fmt="decimal"/>
          <w:formProt w:val="false"/>
          <w:textDirection w:val="lrTb"/>
          <w:docGrid w:type="default" w:linePitch="360" w:charSpace="4096"/>
        </w:sectPr>
        <w:pStyle w:val="Normal"/>
        <w:rPr/>
      </w:pPr>
      <w:r>
        <w:rPr/>
      </w:r>
    </w:p>
    <w:p>
      <w:pPr>
        <w:pStyle w:val="ConsPlusNormal"/>
        <w:spacing w:before="0" w:after="200"/>
        <w:contextualSpacing/>
        <w:jc w:val="center"/>
        <w:rPr/>
      </w:pPr>
      <w:r>
        <w:rPr>
          <w:rFonts w:cs="Times New Roman" w:ascii="Times New Roman" w:hAnsi="Times New Roman"/>
          <w:sz w:val="28"/>
          <w:szCs w:val="28"/>
        </w:rPr>
        <w:t xml:space="preserve">                                                                        </w:t>
      </w:r>
    </w:p>
    <w:p>
      <w:pPr>
        <w:pStyle w:val="ConsPlusNormal"/>
        <w:spacing w:before="0" w:after="200"/>
        <w:contextualSpacing/>
        <w:jc w:val="center"/>
        <w:rPr/>
      </w:pPr>
      <w:r>
        <w:rPr>
          <w:rFonts w:cs="Times New Roman" w:ascii="Times New Roman" w:hAnsi="Times New Roman"/>
          <w:sz w:val="28"/>
          <w:szCs w:val="28"/>
        </w:rPr>
        <w:t xml:space="preserve">                                                                                                    </w:t>
      </w:r>
      <w:r>
        <w:rPr>
          <w:rFonts w:cs="Times New Roman" w:ascii="Times New Roman" w:hAnsi="Times New Roman"/>
          <w:sz w:val="24"/>
          <w:szCs w:val="24"/>
        </w:rPr>
        <w:t xml:space="preserve"> </w:t>
      </w:r>
      <w:r>
        <w:rPr>
          <w:rFonts w:cs="Times New Roman" w:ascii="Times New Roman" w:hAnsi="Times New Roman"/>
          <w:sz w:val="24"/>
          <w:szCs w:val="24"/>
        </w:rPr>
        <w:t>Приложение</w:t>
      </w:r>
    </w:p>
    <w:p>
      <w:pPr>
        <w:pStyle w:val="ConsPlusNormal"/>
        <w:spacing w:before="0" w:after="200"/>
        <w:contextualSpacing/>
        <w:jc w:val="right"/>
        <w:rPr>
          <w:sz w:val="24"/>
          <w:szCs w:val="24"/>
        </w:rPr>
      </w:pPr>
      <w:r>
        <w:rPr>
          <w:rFonts w:cs="Times New Roman" w:ascii="Times New Roman" w:hAnsi="Times New Roman"/>
          <w:sz w:val="24"/>
          <w:szCs w:val="24"/>
        </w:rPr>
        <w:t>к постановлению администрации</w:t>
      </w:r>
    </w:p>
    <w:p>
      <w:pPr>
        <w:pStyle w:val="ConsPlusNormal"/>
        <w:spacing w:before="0" w:after="200"/>
        <w:contextualSpacing/>
        <w:jc w:val="right"/>
        <w:rPr>
          <w:sz w:val="24"/>
          <w:szCs w:val="24"/>
        </w:rPr>
      </w:pPr>
      <w:r>
        <w:rPr>
          <w:rFonts w:cs="Times New Roman" w:ascii="Times New Roman" w:hAnsi="Times New Roman"/>
          <w:sz w:val="24"/>
          <w:szCs w:val="24"/>
        </w:rPr>
        <w:t xml:space="preserve">муниципального образования   </w:t>
      </w:r>
    </w:p>
    <w:p>
      <w:pPr>
        <w:pStyle w:val="ConsPlusNormal"/>
        <w:spacing w:before="0" w:after="200"/>
        <w:contextualSpacing/>
        <w:jc w:val="right"/>
        <w:rPr>
          <w:sz w:val="24"/>
          <w:szCs w:val="24"/>
        </w:rPr>
      </w:pPr>
      <w:r>
        <w:rPr>
          <w:rFonts w:cs="Times New Roman" w:ascii="Times New Roman" w:hAnsi="Times New Roman"/>
          <w:sz w:val="24"/>
          <w:szCs w:val="24"/>
        </w:rPr>
        <w:t>Веневский район</w:t>
      </w:r>
    </w:p>
    <w:p>
      <w:pPr>
        <w:pStyle w:val="ConsPlusNormal"/>
        <w:spacing w:before="0" w:after="200"/>
        <w:contextualSpacing/>
        <w:jc w:val="right"/>
        <w:rPr>
          <w:rFonts w:ascii="Times New Roman" w:hAnsi="Times New Roman" w:cs="Times New Roman"/>
          <w:sz w:val="24"/>
          <w:szCs w:val="24"/>
        </w:rPr>
      </w:pPr>
      <w:r>
        <w:rPr>
          <w:rFonts w:cs="Times New Roman" w:ascii="Times New Roman" w:hAnsi="Times New Roman"/>
          <w:sz w:val="24"/>
          <w:szCs w:val="24"/>
        </w:rPr>
      </w:r>
    </w:p>
    <w:p>
      <w:pPr>
        <w:pStyle w:val="ConsPlusNormal"/>
        <w:spacing w:before="0" w:after="200"/>
        <w:contextualSpacing/>
        <w:jc w:val="right"/>
        <w:rPr>
          <w:rFonts w:ascii="Times New Roman" w:hAnsi="Times New Roman" w:cs="Times New Roman"/>
          <w:sz w:val="28"/>
          <w:szCs w:val="28"/>
        </w:rPr>
      </w:pPr>
      <w:r>
        <w:rPr>
          <w:rFonts w:cs="Times New Roman" w:ascii="Times New Roman" w:hAnsi="Times New Roman"/>
          <w:sz w:val="24"/>
          <w:szCs w:val="24"/>
        </w:rPr>
        <w:t>от__________________№_____</w:t>
      </w:r>
    </w:p>
    <w:p>
      <w:pPr>
        <w:pStyle w:val="ConsPlusTitle"/>
        <w:jc w:val="right"/>
        <w:rPr>
          <w:rFonts w:ascii="Times New Roman" w:hAnsi="Times New Roman" w:cs="Times New Roman"/>
          <w:sz w:val="28"/>
        </w:rPr>
      </w:pPr>
      <w:r>
        <w:rPr>
          <w:rFonts w:cs="Times New Roman" w:ascii="Times New Roman" w:hAnsi="Times New Roman"/>
          <w:sz w:val="28"/>
        </w:rPr>
      </w:r>
    </w:p>
    <w:p>
      <w:pPr>
        <w:pStyle w:val="ConsPlusTitle"/>
        <w:jc w:val="center"/>
        <w:rPr>
          <w:rFonts w:ascii="Times New Roman" w:hAnsi="Times New Roman" w:cs="Times New Roman"/>
          <w:sz w:val="28"/>
        </w:rPr>
      </w:pPr>
      <w:r>
        <w:rPr>
          <w:rFonts w:cs="Times New Roman" w:ascii="Times New Roman" w:hAnsi="Times New Roman"/>
          <w:sz w:val="28"/>
        </w:rPr>
      </w:r>
    </w:p>
    <w:p>
      <w:pPr>
        <w:pStyle w:val="ConsPlusTitle"/>
        <w:jc w:val="center"/>
        <w:rPr>
          <w:rFonts w:ascii="Times New Roman" w:hAnsi="Times New Roman" w:cs="Times New Roman"/>
          <w:sz w:val="28"/>
        </w:rPr>
      </w:pPr>
      <w:r>
        <w:rPr>
          <w:rFonts w:cs="Times New Roman" w:ascii="Times New Roman" w:hAnsi="Times New Roman"/>
          <w:sz w:val="28"/>
        </w:rPr>
      </w:r>
    </w:p>
    <w:p>
      <w:pPr>
        <w:pStyle w:val="ConsPlusTitle"/>
        <w:jc w:val="center"/>
        <w:rPr/>
      </w:pPr>
      <w:r>
        <w:rPr>
          <w:rFonts w:cs="Times New Roman" w:ascii="Times New Roman" w:hAnsi="Times New Roman"/>
          <w:sz w:val="28"/>
        </w:rPr>
        <w:t>АДМИНИСТРАТИВНЫЙ РЕГЛАМЕНТ</w:t>
      </w:r>
    </w:p>
    <w:p>
      <w:pPr>
        <w:pStyle w:val="ConsPlusTitle"/>
        <w:jc w:val="center"/>
        <w:rPr/>
      </w:pPr>
      <w:r>
        <w:rPr>
          <w:rFonts w:cs="Times New Roman" w:ascii="Times New Roman" w:hAnsi="Times New Roman"/>
          <w:sz w:val="28"/>
          <w:szCs w:val="28"/>
        </w:rPr>
        <w:t>предоставления муниципальной услуги «</w:t>
      </w:r>
      <w:r>
        <w:rPr>
          <w:rFonts w:eastAsia="Times New Roman" w:cs="Times New Roman" w:ascii="Times New Roman" w:hAnsi="Times New Roman"/>
          <w:b/>
          <w:color w:val="auto"/>
          <w:kern w:val="0"/>
          <w:sz w:val="28"/>
          <w:szCs w:val="28"/>
          <w:lang w:val="ru-RU" w:eastAsia="ru-RU" w:bidi="ar-SA"/>
        </w:rPr>
        <w:t>Направление</w:t>
      </w:r>
      <w:bookmarkStart w:id="0" w:name="__DdeLink__6672_4176589878"/>
      <w:r>
        <w:rPr>
          <w:rFonts w:cs="Times New Roman" w:ascii="Times New Roman" w:hAnsi="Times New Roman"/>
          <w:sz w:val="28"/>
          <w:szCs w:val="28"/>
        </w:rPr>
        <w:t xml:space="preserve"> уведомления о планируемом сносе </w:t>
      </w:r>
      <w:bookmarkStart w:id="1" w:name="__DdeLink__1252_578400734"/>
      <w:r>
        <w:rPr>
          <w:rFonts w:cs="Times New Roman" w:ascii="Times New Roman" w:hAnsi="Times New Roman"/>
          <w:sz w:val="28"/>
          <w:szCs w:val="28"/>
        </w:rPr>
        <w:t>объекта капитального строительства, о завершении сноса объекта капитального строительства</w:t>
      </w:r>
      <w:bookmarkEnd w:id="0"/>
      <w:bookmarkEnd w:id="1"/>
      <w:r>
        <w:rPr>
          <w:rFonts w:cs="Times New Roman" w:ascii="Times New Roman" w:hAnsi="Times New Roman"/>
          <w:sz w:val="28"/>
          <w:szCs w:val="28"/>
        </w:rPr>
        <w:t>»</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I. Общие положения</w:t>
      </w:r>
    </w:p>
    <w:p>
      <w:pPr>
        <w:pStyle w:val="ConsPlusNormal"/>
        <w:jc w:val="both"/>
        <w:rPr>
          <w:rFonts w:ascii="Times New Roman" w:hAnsi="Times New Roman" w:cs="Times New Roman"/>
          <w:b/>
          <w:b/>
          <w:sz w:val="28"/>
          <w:szCs w:val="28"/>
        </w:rPr>
      </w:pPr>
      <w:r>
        <w:rPr>
          <w:rFonts w:cs="Times New Roman" w:ascii="Times New Roman" w:hAnsi="Times New Roman"/>
          <w:b/>
          <w:sz w:val="28"/>
          <w:szCs w:val="28"/>
        </w:rPr>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Предмет регулирования административного регламента</w:t>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предоставления муниципальной услуги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540"/>
        <w:jc w:val="both"/>
        <w:rPr/>
      </w:pPr>
      <w:r>
        <w:rPr>
          <w:rFonts w:cs="Times New Roman" w:ascii="Times New Roman" w:hAnsi="Times New Roman"/>
          <w:sz w:val="28"/>
          <w:szCs w:val="28"/>
        </w:rPr>
        <w:t xml:space="preserve">1. Предметом регулирования настоящего административного регламента предоставления муниципальной услуги "Выдача </w:t>
      </w:r>
      <w:bookmarkStart w:id="2" w:name="__DdeLink__1153_1715764498"/>
      <w:bookmarkStart w:id="3" w:name="__DdeLink__1132_2569102619"/>
      <w:r>
        <w:rPr>
          <w:rFonts w:cs="Times New Roman" w:ascii="Times New Roman" w:hAnsi="Times New Roman"/>
          <w:sz w:val="28"/>
          <w:szCs w:val="28"/>
        </w:rPr>
        <w:t>уведомления о планируемом сносе объекта капитального строительства, о завершении сноса объекта капитального строительства</w:t>
      </w:r>
      <w:bookmarkEnd w:id="2"/>
      <w:bookmarkEnd w:id="3"/>
      <w:r>
        <w:rPr>
          <w:rFonts w:cs="Times New Roman" w:ascii="Times New Roman" w:hAnsi="Times New Roman"/>
          <w:sz w:val="28"/>
          <w:szCs w:val="28"/>
        </w:rPr>
        <w:t>" (далее - Административный регламент) является предоставление администрацией муниципального образования Веневский район (далее - Администрация) муниципальной услуги по выдаче уведомления о планируемом сносе объекта капитального строительства, о завершении сноса объекта капитального строительства на территории муниципального образования Веневский район (далее - Муниципальная услуга).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2.Административный регламент разработан в целях повышения качества и доступности результатов предоставления Муниципальной услуги,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формы контроля за исполнением Административного регламента, досудебный (внесудебный) порядок обжалования решений и действий (бездействия) Администрации.</w:t>
      </w:r>
    </w:p>
    <w:p>
      <w:pPr>
        <w:pStyle w:val="ConsPlusNormal"/>
        <w:jc w:val="both"/>
        <w:rPr>
          <w:rFonts w:ascii="Times New Roman" w:hAnsi="Times New Roman" w:cs="Times New Roman"/>
          <w:color w:val="FF0000"/>
          <w:sz w:val="28"/>
          <w:szCs w:val="28"/>
        </w:rPr>
      </w:pPr>
      <w:r>
        <w:rPr>
          <w:rFonts w:cs="Times New Roman" w:ascii="Times New Roman" w:hAnsi="Times New Roman"/>
          <w:color w:val="FF0000"/>
          <w:sz w:val="28"/>
          <w:szCs w:val="28"/>
        </w:rPr>
      </w:r>
    </w:p>
    <w:p>
      <w:pPr>
        <w:pStyle w:val="NormalWeb"/>
        <w:spacing w:before="280" w:after="280"/>
        <w:jc w:val="center"/>
        <w:rPr>
          <w:b/>
          <w:b/>
          <w:sz w:val="28"/>
          <w:szCs w:val="27"/>
        </w:rPr>
      </w:pPr>
      <w:r>
        <w:rPr>
          <w:b/>
          <w:sz w:val="28"/>
          <w:szCs w:val="27"/>
        </w:rPr>
        <w:t>Круг заявителей</w:t>
      </w:r>
    </w:p>
    <w:p>
      <w:pPr>
        <w:pStyle w:val="NormalWeb"/>
        <w:spacing w:before="280" w:after="280"/>
        <w:ind w:firstLine="709"/>
        <w:jc w:val="both"/>
        <w:rPr>
          <w:sz w:val="28"/>
          <w:szCs w:val="27"/>
        </w:rPr>
      </w:pPr>
      <w:r>
        <w:rPr>
          <w:sz w:val="28"/>
          <w:szCs w:val="27"/>
        </w:rPr>
        <w:t>3. В качестве заявителей при получении муниципальной услуги могут выступать физические и юридические лица.</w:t>
      </w:r>
    </w:p>
    <w:p>
      <w:pPr>
        <w:pStyle w:val="NormalWeb"/>
        <w:spacing w:before="280" w:after="280"/>
        <w:jc w:val="both"/>
        <w:rPr/>
      </w:pPr>
      <w:r>
        <w:rPr>
          <w:sz w:val="28"/>
          <w:szCs w:val="27"/>
        </w:rPr>
        <w:t xml:space="preserve">        </w:t>
      </w:r>
      <w:r>
        <w:rPr>
          <w:sz w:val="28"/>
          <w:szCs w:val="27"/>
        </w:rPr>
        <w:t>От имени граждан и юридических лиц в предоставлении муниципальной услуги могут обращаться лица, действующие в соответствии с законодательством Российской Федерации, учредительными документами либо доверенностью, оформленной в установленном порядке.</w:t>
      </w:r>
    </w:p>
    <w:p>
      <w:pPr>
        <w:pStyle w:val="NormalWeb"/>
        <w:spacing w:before="280" w:after="280"/>
        <w:jc w:val="both"/>
        <w:rPr>
          <w:sz w:val="28"/>
          <w:szCs w:val="27"/>
        </w:rPr>
      </w:pPr>
      <w:r>
        <w:rPr>
          <w:sz w:val="28"/>
          <w:szCs w:val="27"/>
        </w:rPr>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Требования к порядку информирования о порядке</w:t>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предоставления Муниципальной услуги</w:t>
      </w:r>
    </w:p>
    <w:p>
      <w:pPr>
        <w:pStyle w:val="ConsPlusNormal"/>
        <w:jc w:val="both"/>
        <w:rPr>
          <w:rFonts w:ascii="Times New Roman" w:hAnsi="Times New Roman" w:cs="Times New Roman"/>
          <w:b/>
          <w:b/>
          <w:sz w:val="28"/>
          <w:szCs w:val="28"/>
        </w:rPr>
      </w:pPr>
      <w:r>
        <w:rPr>
          <w:rFonts w:cs="Times New Roman" w:ascii="Times New Roman" w:hAnsi="Times New Roman"/>
          <w:b/>
          <w:sz w:val="28"/>
          <w:szCs w:val="28"/>
        </w:rPr>
      </w:r>
    </w:p>
    <w:p>
      <w:pPr>
        <w:pStyle w:val="ConsPlusNormal"/>
        <w:ind w:firstLine="540"/>
        <w:jc w:val="both"/>
        <w:rPr/>
      </w:pPr>
      <w:r>
        <w:rPr>
          <w:rFonts w:cs="Times New Roman" w:ascii="Times New Roman" w:hAnsi="Times New Roman"/>
          <w:sz w:val="28"/>
          <w:szCs w:val="28"/>
        </w:rPr>
        <w:t>4. Информирование Заявителей о порядке предоставления Муниципальной услуги обеспечивается должностными лицами Администрации.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5. Основными требованиями к информированию Заявителей о порядке предоставления Муниципальной услуги являются достоверность предоставляемой информации, четкость в изложении информации, полнота информирования.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6. Информация о порядке предоставления Муниципальной услуги содержит следующие сведения:</w:t>
      </w:r>
    </w:p>
    <w:p>
      <w:pPr>
        <w:pStyle w:val="ConsPlusNormal"/>
        <w:ind w:firstLine="540"/>
        <w:jc w:val="both"/>
        <w:rPr/>
      </w:pPr>
      <w:r>
        <w:rPr>
          <w:rFonts w:cs="Times New Roman" w:ascii="Times New Roman" w:hAnsi="Times New Roman"/>
          <w:sz w:val="28"/>
          <w:szCs w:val="28"/>
        </w:rPr>
        <w:t>1) наименование и почтовые адреса Администрации;</w:t>
      </w:r>
    </w:p>
    <w:p>
      <w:pPr>
        <w:pStyle w:val="ConsPlusNormal"/>
        <w:ind w:firstLine="540"/>
        <w:jc w:val="both"/>
        <w:rPr/>
      </w:pPr>
      <w:r>
        <w:rPr>
          <w:rFonts w:cs="Times New Roman" w:ascii="Times New Roman" w:hAnsi="Times New Roman"/>
          <w:sz w:val="28"/>
          <w:szCs w:val="28"/>
        </w:rPr>
        <w:t>2) справочные номера телефонов Администрации;</w:t>
      </w:r>
    </w:p>
    <w:p>
      <w:pPr>
        <w:pStyle w:val="ConsPlusNormal"/>
        <w:ind w:firstLine="540"/>
        <w:jc w:val="both"/>
        <w:rPr/>
      </w:pPr>
      <w:r>
        <w:rPr>
          <w:rFonts w:cs="Times New Roman" w:ascii="Times New Roman" w:hAnsi="Times New Roman"/>
          <w:sz w:val="28"/>
          <w:szCs w:val="28"/>
        </w:rPr>
        <w:t>3) адреса официальных сайтов Администрации;</w:t>
      </w:r>
    </w:p>
    <w:p>
      <w:pPr>
        <w:pStyle w:val="ConsPlusNormal"/>
        <w:ind w:firstLine="540"/>
        <w:jc w:val="both"/>
        <w:rPr/>
      </w:pPr>
      <w:r>
        <w:rPr>
          <w:rFonts w:cs="Times New Roman" w:ascii="Times New Roman" w:hAnsi="Times New Roman"/>
          <w:sz w:val="28"/>
          <w:szCs w:val="28"/>
        </w:rPr>
        <w:t>4) график работы Администрации;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5) требования к письменному запросу Заявителей о предоставлении информации о порядке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6) перечень документов, необходимых для получения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7) выдержки из правовых актов, содержащих нормы, регулирующие деятельность по предоставлению Муниципальной услуги;</w:t>
      </w:r>
    </w:p>
    <w:p>
      <w:pPr>
        <w:pStyle w:val="ConsPlusNormal"/>
        <w:ind w:firstLine="540"/>
        <w:jc w:val="both"/>
        <w:rPr/>
      </w:pPr>
      <w:r>
        <w:rPr>
          <w:rFonts w:cs="Times New Roman" w:ascii="Times New Roman" w:hAnsi="Times New Roman"/>
          <w:sz w:val="28"/>
          <w:szCs w:val="28"/>
        </w:rPr>
        <w:t xml:space="preserve">8) текст настоящего Административного регламента с </w:t>
      </w:r>
      <w:hyperlink w:anchor="P623">
        <w:r>
          <w:rPr>
            <w:rStyle w:val="ListLabel1"/>
            <w:rFonts w:cs="Times New Roman" w:ascii="Times New Roman" w:hAnsi="Times New Roman"/>
            <w:sz w:val="28"/>
            <w:szCs w:val="28"/>
          </w:rPr>
          <w:t>приложениями</w:t>
        </w:r>
      </w:hyperlink>
      <w:r>
        <w:rPr>
          <w:rFonts w:cs="Times New Roman" w:ascii="Times New Roman" w:hAnsi="Times New Roman"/>
          <w:sz w:val="28"/>
          <w:szCs w:val="28"/>
        </w:rPr>
        <w:t>;</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9) краткое описание порядка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10) образцы оформления документов, необходимых для получения Муниципальной услуги, и требования к ним;</w:t>
      </w:r>
    </w:p>
    <w:p>
      <w:pPr>
        <w:pStyle w:val="ConsPlusNormal"/>
        <w:ind w:firstLine="540"/>
        <w:jc w:val="both"/>
        <w:rPr/>
      </w:pPr>
      <w:r>
        <w:rPr>
          <w:rFonts w:cs="Times New Roman" w:ascii="Times New Roman" w:hAnsi="Times New Roman"/>
          <w:sz w:val="28"/>
          <w:szCs w:val="28"/>
        </w:rPr>
        <w:t>11) перечень типовых, наиболее актуальных вопросов граждан, относящихся к компетенции Администрации и ответы на них.</w:t>
      </w:r>
    </w:p>
    <w:p>
      <w:pPr>
        <w:pStyle w:val="ConsPlusNormal"/>
        <w:ind w:firstLine="540"/>
        <w:jc w:val="both"/>
        <w:rPr/>
      </w:pPr>
      <w:r>
        <w:rPr>
          <w:rFonts w:cs="Times New Roman" w:ascii="Times New Roman" w:hAnsi="Times New Roman"/>
          <w:sz w:val="28"/>
          <w:szCs w:val="28"/>
        </w:rPr>
        <w:t>7. Информация о порядке предоставления Муниципальной услуги размещается на информационных стендах в помещениях Администрации, предназначенных для приема Заявителей, на официальном сайте Администрации в сети Интернет, в федеральной муниципальной информационной системе "Единый портал государственных и муниципальных услуг (функций)" (далее - Единый портал государственных и муниципальных услуг), в государственной информационной системе Тульской области "Портал государственных и муниципальных услуг (функций) Тульской области" (далее - Портал государственных и муниципальных услуг Тульской области), а также предоставляется по телефону и электронной почте по обращению Заявителя.</w:t>
      </w:r>
    </w:p>
    <w:p>
      <w:pPr>
        <w:pStyle w:val="ConsPlusNormal"/>
        <w:ind w:firstLine="540"/>
        <w:jc w:val="both"/>
        <w:rPr/>
      </w:pPr>
      <w:r>
        <w:rPr>
          <w:rFonts w:cs="Times New Roman" w:ascii="Times New Roman" w:hAnsi="Times New Roman"/>
          <w:sz w:val="28"/>
          <w:szCs w:val="28"/>
        </w:rPr>
        <w:t xml:space="preserve">8. Справочная </w:t>
      </w:r>
      <w:hyperlink w:anchor="P623">
        <w:r>
          <w:rPr>
            <w:rStyle w:val="ListLabel1"/>
            <w:rFonts w:cs="Times New Roman" w:ascii="Times New Roman" w:hAnsi="Times New Roman"/>
            <w:sz w:val="28"/>
            <w:szCs w:val="28"/>
          </w:rPr>
          <w:t>информация</w:t>
        </w:r>
      </w:hyperlink>
      <w:r>
        <w:rPr>
          <w:rFonts w:cs="Times New Roman" w:ascii="Times New Roman" w:hAnsi="Times New Roman"/>
          <w:sz w:val="28"/>
          <w:szCs w:val="28"/>
        </w:rPr>
        <w:t xml:space="preserve"> о месте нахождения Администрации, органов и организаций, участвующих в предоставлении Муниципальной услуги, их почтовые адреса, официальные сайты в сети Интернет, информация о графиках работы, телефонных номерах и адресах электронной почты, официальные сайты государственных информационных систем в сети Интернет представлены в приложении N 1 к Административному регламенту.</w:t>
      </w:r>
    </w:p>
    <w:p>
      <w:pPr>
        <w:pStyle w:val="ConsPlusNormal"/>
        <w:ind w:firstLine="540"/>
        <w:jc w:val="both"/>
        <w:rPr/>
      </w:pPr>
      <w:r>
        <w:rPr>
          <w:rFonts w:cs="Times New Roman" w:ascii="Times New Roman" w:hAnsi="Times New Roman"/>
          <w:sz w:val="28"/>
          <w:szCs w:val="28"/>
        </w:rPr>
        <w:t>9. При общении с Заявителями муниципальные служащие Администрации обязаны корректно и внимательно относиться к Заявителям, не унижая их чести и достоинства. Информирование о порядке предоставления Муниципальной услуги необходимо осуществлять с использованием официально-делового стиля речи.</w:t>
      </w:r>
    </w:p>
    <w:p>
      <w:pPr>
        <w:pStyle w:val="ConsPlusNormal"/>
        <w:ind w:firstLine="540"/>
        <w:jc w:val="both"/>
        <w:rPr/>
      </w:pPr>
      <w:r>
        <w:rPr>
          <w:rFonts w:cs="Times New Roman" w:ascii="Times New Roman" w:hAnsi="Times New Roman"/>
          <w:sz w:val="28"/>
          <w:szCs w:val="28"/>
        </w:rPr>
        <w:t>10. Консультации предоставляются ответственными муниципальными гражданскими служащими Администрации (далее - Ответственные исполнители) по следующим вопросам:</w:t>
      </w:r>
    </w:p>
    <w:p>
      <w:pPr>
        <w:pStyle w:val="Normal"/>
        <w:rPr/>
      </w:pPr>
      <w:r>
        <w:rPr>
          <w:rFonts w:cs="Times New Roman" w:ascii="Times New Roman" w:hAnsi="Times New Roman"/>
          <w:sz w:val="28"/>
          <w:szCs w:val="28"/>
        </w:rPr>
        <w:t xml:space="preserve">        </w:t>
      </w:r>
      <w:r>
        <w:rPr>
          <w:rFonts w:cs="Times New Roman" w:ascii="Times New Roman" w:hAnsi="Times New Roman"/>
          <w:sz w:val="28"/>
          <w:szCs w:val="28"/>
        </w:rPr>
        <w:t>перечень документов, необходимых для выдачи уведомления о планируемом сносе объекта капитального строительства, о завершении сноса объекта капитального строительства;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комплектность (достаточность) представленных документов;</w:t>
      </w:r>
    </w:p>
    <w:p>
      <w:pPr>
        <w:pStyle w:val="Normal"/>
        <w:jc w:val="both"/>
        <w:rPr/>
      </w:pPr>
      <w:r>
        <w:rPr>
          <w:rFonts w:cs="Times New Roman" w:ascii="Times New Roman" w:hAnsi="Times New Roman"/>
          <w:sz w:val="28"/>
          <w:szCs w:val="28"/>
        </w:rPr>
        <w:t xml:space="preserve">        </w:t>
      </w:r>
      <w:r>
        <w:rPr>
          <w:rFonts w:cs="Times New Roman" w:ascii="Times New Roman" w:hAnsi="Times New Roman"/>
          <w:sz w:val="28"/>
          <w:szCs w:val="28"/>
        </w:rPr>
        <w:t>источник получения документов, необходимых для выдачи уведомления о планируемом сносе объекта капитального строительства, о завершении сноса объекта капитального строительства (орган, организация и их местонахождение);</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время приема и выдачи документов;</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срок предоставления Заявителям результатов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порядок обжалования действий (бездействия) и решений, осуществляемых и принимаемых в ходе предоставления Муниципальной услуги.</w:t>
      </w:r>
    </w:p>
    <w:p>
      <w:pPr>
        <w:pStyle w:val="ConsPlusNormal"/>
        <w:ind w:firstLine="540"/>
        <w:jc w:val="both"/>
        <w:rPr/>
      </w:pPr>
      <w:r>
        <w:rPr>
          <w:rFonts w:cs="Times New Roman" w:ascii="Times New Roman" w:hAnsi="Times New Roman"/>
          <w:sz w:val="28"/>
          <w:szCs w:val="28"/>
        </w:rPr>
        <w:t>11. Консультации предоставляются при личном обращении Заявителей в Администрацию, по письменному обращению, посредством сети Интернет, телефона, электронной почты.</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12. При консультировании по телефону Ответственные исполнители в соответствии с поступившим обращением представляют информацию по следующим вопросам:</w:t>
      </w:r>
    </w:p>
    <w:p>
      <w:pPr>
        <w:pStyle w:val="Normal"/>
        <w:jc w:val="both"/>
        <w:rPr/>
      </w:pPr>
      <w:r>
        <w:rPr>
          <w:rFonts w:cs="Times New Roman" w:ascii="Times New Roman" w:hAnsi="Times New Roman"/>
          <w:sz w:val="28"/>
          <w:szCs w:val="28"/>
        </w:rPr>
        <w:t xml:space="preserve">       </w:t>
      </w:r>
      <w:r>
        <w:rPr>
          <w:rFonts w:cs="Times New Roman" w:ascii="Times New Roman" w:hAnsi="Times New Roman"/>
          <w:sz w:val="28"/>
          <w:szCs w:val="28"/>
        </w:rPr>
        <w:t>о принятии решения по конкретному заявлению (обращению) по вопросу выдачи уведомления о планируемом сносе объекта капитального строительства, о завершении сноса объекта капитального строительства;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о нормативных актах и предоставлении Заявителям результатов предоставления Муниципальной услуги (наименование, номер, дата принятия нормативного правового акта);</w:t>
      </w:r>
    </w:p>
    <w:p>
      <w:pPr>
        <w:pStyle w:val="Normal"/>
        <w:jc w:val="both"/>
        <w:rPr/>
      </w:pPr>
      <w:r>
        <w:rPr>
          <w:rFonts w:cs="Times New Roman" w:ascii="Times New Roman" w:hAnsi="Times New Roman"/>
          <w:sz w:val="28"/>
          <w:szCs w:val="28"/>
        </w:rPr>
        <w:t xml:space="preserve">   </w:t>
      </w:r>
      <w:r>
        <w:rPr>
          <w:rFonts w:cs="Times New Roman" w:ascii="Times New Roman" w:hAnsi="Times New Roman"/>
          <w:sz w:val="28"/>
          <w:szCs w:val="28"/>
        </w:rPr>
        <w:t>о перечне необходимых документов для получения уведомления о планируемом сносе объекта капитального строительства, о завершении сноса объекта капитального строительства;</w:t>
      </w:r>
    </w:p>
    <w:p>
      <w:pPr>
        <w:pStyle w:val="ConsPlusNormal"/>
        <w:ind w:firstLine="540"/>
        <w:jc w:val="both"/>
        <w:rPr/>
      </w:pPr>
      <w:r>
        <w:rPr>
          <w:rFonts w:cs="Times New Roman" w:ascii="Times New Roman" w:hAnsi="Times New Roman"/>
          <w:sz w:val="28"/>
          <w:szCs w:val="28"/>
        </w:rPr>
        <w:t>о необходимости заверять документы, прилагаемые к заявлению, в соответствии с требованиями законодательства.</w:t>
      </w:r>
    </w:p>
    <w:p>
      <w:pPr>
        <w:pStyle w:val="Normal"/>
        <w:rPr/>
      </w:pPr>
      <w:r>
        <w:rPr>
          <w:rFonts w:cs="Times New Roman" w:ascii="Times New Roman" w:hAnsi="Times New Roman"/>
          <w:sz w:val="28"/>
          <w:szCs w:val="28"/>
        </w:rPr>
        <w:t xml:space="preserve">        </w:t>
      </w:r>
      <w:r>
        <w:rPr>
          <w:rFonts w:cs="Times New Roman" w:ascii="Times New Roman" w:hAnsi="Times New Roman"/>
          <w:sz w:val="28"/>
          <w:szCs w:val="28"/>
        </w:rPr>
        <w:t>13. Заявители, представившие в Администрацию документы для выдачи уведомления о планируемом сносе объекта капитального строительства, о завершении сноса объекта капитального строительства, в обязательном порядке информируются Ответственными исполнителями: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о результатах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о сроке завершения оформления документов и возможности их получения.</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II. Стандарт предоставления Муниципальной услуги</w:t>
      </w:r>
    </w:p>
    <w:p>
      <w:pPr>
        <w:pStyle w:val="ConsPlusNormal"/>
        <w:jc w:val="both"/>
        <w:rPr>
          <w:rFonts w:ascii="Times New Roman" w:hAnsi="Times New Roman" w:cs="Times New Roman"/>
          <w:b/>
          <w:b/>
          <w:sz w:val="28"/>
          <w:szCs w:val="28"/>
        </w:rPr>
      </w:pPr>
      <w:r>
        <w:rPr>
          <w:rFonts w:cs="Times New Roman" w:ascii="Times New Roman" w:hAnsi="Times New Roman"/>
          <w:b/>
          <w:sz w:val="28"/>
          <w:szCs w:val="28"/>
        </w:rPr>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Наименование Муниципальной услуги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9"/>
          <w:tab w:val="left" w:pos="525" w:leader="none"/>
        </w:tabs>
        <w:jc w:val="both"/>
        <w:rPr/>
      </w:pPr>
      <w:r>
        <w:rPr>
          <w:rFonts w:cs="Times New Roman" w:ascii="Times New Roman" w:hAnsi="Times New Roman"/>
          <w:sz w:val="28"/>
          <w:szCs w:val="28"/>
        </w:rPr>
        <w:t xml:space="preserve">      </w:t>
      </w:r>
      <w:r>
        <w:rPr>
          <w:rFonts w:cs="Times New Roman" w:ascii="Times New Roman" w:hAnsi="Times New Roman"/>
          <w:sz w:val="28"/>
          <w:szCs w:val="28"/>
        </w:rPr>
        <w:t>14. Наименование Муниципальной услуги — "</w:t>
      </w:r>
      <w:r>
        <w:rPr>
          <w:rFonts w:eastAsia="" w:cs="Times New Roman" w:ascii="Times New Roman" w:hAnsi="Times New Roman" w:eastAsiaTheme="minorEastAsia"/>
          <w:color w:val="auto"/>
          <w:kern w:val="0"/>
          <w:sz w:val="28"/>
          <w:szCs w:val="28"/>
          <w:lang w:val="ru-RU" w:eastAsia="ru-RU" w:bidi="ar-SA"/>
        </w:rPr>
        <w:t>Направление</w:t>
      </w:r>
      <w:r>
        <w:rPr>
          <w:rFonts w:cs="Times New Roman" w:ascii="Times New Roman" w:hAnsi="Times New Roman"/>
          <w:sz w:val="28"/>
          <w:szCs w:val="28"/>
        </w:rPr>
        <w:t xml:space="preserve"> уведомления о планируемом сносе объекта капитального строительства, о завершении сноса объекта капитального строительства".</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Наименование органа, предоставляющего Муниципальную услугу</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15. Муниципальная услуга предоставляется Администрацией.</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Ответственным структурным подразделением, непосредственно отвечающим за предоставление Муниципальной услуги, является отдел по жизнеобеспечению населения, архитектуре и строительству администрации муниципального образования Веневский район.</w:t>
      </w:r>
    </w:p>
    <w:p>
      <w:pPr>
        <w:pStyle w:val="ConsPlusNormal"/>
        <w:ind w:firstLine="540"/>
        <w:jc w:val="both"/>
        <w:rPr/>
      </w:pPr>
      <w:r>
        <w:rPr>
          <w:rFonts w:cs="Times New Roman" w:ascii="Times New Roman" w:hAnsi="Times New Roman"/>
          <w:sz w:val="28"/>
          <w:szCs w:val="28"/>
        </w:rPr>
        <w:t>16. Администрация организует предоставление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17. При предоставлении Муниципальной услуги Администрация осуществляет межведомственное информационное взаимодействие с органами государственной власти, государственными и муниципальными учреждениями.</w:t>
      </w:r>
    </w:p>
    <w:p>
      <w:pPr>
        <w:pStyle w:val="ConsPlusNormal"/>
        <w:ind w:firstLine="540"/>
        <w:jc w:val="both"/>
        <w:rPr/>
      </w:pPr>
      <w:r>
        <w:rPr>
          <w:rFonts w:cs="Times New Roman" w:ascii="Times New Roman" w:hAnsi="Times New Roman"/>
          <w:sz w:val="28"/>
          <w:szCs w:val="28"/>
        </w:rPr>
        <w:t>18. Администрация при предоставлении Муниципальной услуги не вправе требовать от Заявителя:</w:t>
      </w:r>
    </w:p>
    <w:p>
      <w:pPr>
        <w:pStyle w:val="ConsPlusNormal"/>
        <w:ind w:firstLine="540"/>
        <w:jc w:val="both"/>
        <w:rPr/>
      </w:pPr>
      <w:r>
        <w:rPr>
          <w:rFonts w:cs="Times New Roman" w:ascii="Times New Roman" w:hAnsi="Times New Roman"/>
          <w:sz w:val="28"/>
          <w:szCs w:val="28"/>
        </w:rPr>
        <w:t xml:space="preserve">1) </w:t>
      </w:r>
      <w:r>
        <w:rPr>
          <w:rFonts w:cs="Times New Roman" w:ascii="Times New Roman" w:hAnsi="Times New Roman"/>
          <w:b w:val="false"/>
          <w:i w:val="false"/>
          <w:caps w:val="false"/>
          <w:smallCaps w:val="false"/>
          <w:color w:val="000000"/>
          <w:spacing w:val="0"/>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pPr>
        <w:pStyle w:val="ConsPlusNormal"/>
        <w:ind w:firstLine="540"/>
        <w:jc w:val="both"/>
        <w:rPr/>
      </w:pPr>
      <w:r>
        <w:rPr>
          <w:rFonts w:cs="Times New Roman" w:ascii="Times New Roman" w:hAnsi="Times New Roman"/>
          <w:b w:val="false"/>
          <w:i w:val="false"/>
          <w:caps w:val="false"/>
          <w:smallCaps w:val="false"/>
          <w:color w:val="000000"/>
          <w:spacing w:val="0"/>
          <w:sz w:val="28"/>
          <w:szCs w:val="28"/>
        </w:rPr>
        <w:t>2) представления документов и информации, в том числе подтверждающих внесение заявителем платы за предоставление  муниципальной услуги, которая находится в распоряжении органов, предоставляющих муниципальную услугу. Заявитель вправе представить указанные документы и информацию в органы,  предоставляющие муниципальные услуги, по собственной инициативе;</w:t>
      </w:r>
    </w:p>
    <w:p>
      <w:pPr>
        <w:pStyle w:val="ConsPlusNormal"/>
        <w:ind w:firstLine="540"/>
        <w:jc w:val="both"/>
        <w:rPr/>
      </w:pPr>
      <w:r>
        <w:rPr>
          <w:rFonts w:cs="Times New Roman" w:ascii="Times New Roman" w:hAnsi="Times New Roman"/>
          <w:b w:val="false"/>
          <w:i w:val="false"/>
          <w:caps w:val="false"/>
          <w:smallCaps w:val="false"/>
          <w:color w:val="000000"/>
          <w:spacing w:val="0"/>
          <w:sz w:val="28"/>
          <w:szCs w:val="28"/>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pPr>
        <w:pStyle w:val="ConsPlusNormal"/>
        <w:ind w:firstLine="540"/>
        <w:jc w:val="both"/>
        <w:rPr/>
      </w:pPr>
      <w:r>
        <w:rPr>
          <w:rFonts w:cs="Times New Roman" w:ascii="Times New Roman" w:hAnsi="Times New Roman"/>
          <w:b w:val="false"/>
          <w:i w:val="false"/>
          <w:caps w:val="false"/>
          <w:smallCaps w:val="false"/>
          <w:color w:val="000000"/>
          <w:spacing w:val="0"/>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pPr>
        <w:pStyle w:val="ConsPlusNormal"/>
        <w:ind w:firstLine="540"/>
        <w:jc w:val="both"/>
        <w:rPr/>
      </w:pPr>
      <w:r>
        <w:rPr>
          <w:rFonts w:cs="Times New Roman" w:ascii="Times New Roman" w:hAnsi="Times New Roman"/>
          <w:b w:val="false"/>
          <w:i w:val="false"/>
          <w:caps w:val="false"/>
          <w:smallCaps w:val="false"/>
          <w:color w:val="000000"/>
          <w:spacing w:val="0"/>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pPr>
        <w:pStyle w:val="ConsPlusNormal"/>
        <w:ind w:firstLine="540"/>
        <w:jc w:val="both"/>
        <w:rPr>
          <w:rFonts w:ascii="Times New Roman" w:hAnsi="Times New Roman"/>
          <w:color w:val="000000"/>
          <w:sz w:val="28"/>
          <w:szCs w:val="28"/>
        </w:rPr>
      </w:pPr>
      <w:r>
        <w:rPr>
          <w:rFonts w:cs="Times New Roman" w:ascii="Times New Roman" w:hAnsi="Times New Roman"/>
          <w:b w:val="false"/>
          <w:i w:val="false"/>
          <w:caps w:val="false"/>
          <w:smallCaps w:val="false"/>
          <w:color w:val="000000"/>
          <w:spacing w:val="0"/>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pPr>
        <w:pStyle w:val="ConsPlusNormal"/>
        <w:ind w:firstLine="540"/>
        <w:jc w:val="both"/>
        <w:rPr>
          <w:rFonts w:ascii="Times New Roman" w:hAnsi="Times New Roman"/>
          <w:color w:val="000000"/>
          <w:sz w:val="28"/>
          <w:szCs w:val="28"/>
        </w:rPr>
      </w:pPr>
      <w:r>
        <w:rPr>
          <w:rFonts w:cs="Times New Roman" w:ascii="Times New Roman" w:hAnsi="Times New Roman"/>
          <w:b w:val="false"/>
          <w:i w:val="false"/>
          <w:caps w:val="false"/>
          <w:smallCaps w:val="false"/>
          <w:color w:val="000000"/>
          <w:spacing w:val="0"/>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pPr>
        <w:pStyle w:val="ConsPlusNormal"/>
        <w:ind w:firstLine="540"/>
        <w:jc w:val="both"/>
        <w:rPr>
          <w:rFonts w:ascii="Times New Roman" w:hAnsi="Times New Roman"/>
          <w:color w:val="000000"/>
          <w:sz w:val="28"/>
          <w:szCs w:val="28"/>
        </w:rPr>
      </w:pPr>
      <w:r>
        <w:rPr>
          <w:rFonts w:cs="Times New Roman" w:ascii="Times New Roman" w:hAnsi="Times New Roman"/>
          <w:b w:val="false"/>
          <w:i w:val="false"/>
          <w:caps w:val="false"/>
          <w:smallCaps w:val="false"/>
          <w:color w:val="000000"/>
          <w:spacing w:val="0"/>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при первоначальном отказе в приеме документов, необходимых для предоставления муниципальной услуги.</w:t>
      </w:r>
    </w:p>
    <w:p>
      <w:pPr>
        <w:pStyle w:val="NormalWeb"/>
        <w:spacing w:before="280" w:after="280"/>
        <w:jc w:val="center"/>
        <w:rPr/>
      </w:pPr>
      <w:r>
        <w:rPr>
          <w:b/>
          <w:sz w:val="28"/>
          <w:szCs w:val="27"/>
        </w:rPr>
        <w:t>Описание результатов предоставления муниципальной услуги</w:t>
      </w:r>
    </w:p>
    <w:p>
      <w:pPr>
        <w:pStyle w:val="Normal"/>
        <w:widowControl w:val="false"/>
        <w:ind w:firstLine="708"/>
        <w:jc w:val="both"/>
        <w:rPr>
          <w:rFonts w:ascii="Times New Roman" w:hAnsi="Times New Roman"/>
          <w:sz w:val="28"/>
          <w:szCs w:val="28"/>
        </w:rPr>
      </w:pPr>
      <w:r>
        <w:rPr>
          <w:rFonts w:ascii="Times New Roman" w:hAnsi="Times New Roman"/>
          <w:sz w:val="28"/>
          <w:szCs w:val="28"/>
        </w:rPr>
        <w:t>Результатом административной процедуры при подаче уведомления о планируемом сносе объекта капитального строительства является:</w:t>
      </w:r>
    </w:p>
    <w:p>
      <w:pPr>
        <w:pStyle w:val="Normal"/>
        <w:widowControl w:val="false"/>
        <w:ind w:firstLine="708"/>
        <w:jc w:val="both"/>
        <w:rPr>
          <w:rFonts w:ascii="Times New Roman" w:hAnsi="Times New Roman"/>
          <w:sz w:val="28"/>
          <w:szCs w:val="28"/>
        </w:rPr>
      </w:pPr>
      <w:r>
        <w:rPr>
          <w:rFonts w:ascii="Times New Roman" w:hAnsi="Times New Roman"/>
          <w:sz w:val="28"/>
          <w:szCs w:val="28"/>
        </w:rPr>
        <w:t>1) обеспечение размещения этих уведомления и документов в информационной системе обеспечения градостроительной деятельности;</w:t>
      </w:r>
    </w:p>
    <w:p>
      <w:pPr>
        <w:pStyle w:val="Normal"/>
        <w:widowControl w:val="false"/>
        <w:ind w:firstLine="708"/>
        <w:jc w:val="both"/>
        <w:rPr>
          <w:rFonts w:ascii="Times New Roman" w:hAnsi="Times New Roman"/>
          <w:sz w:val="28"/>
          <w:szCs w:val="28"/>
        </w:rPr>
      </w:pPr>
      <w:bookmarkStart w:id="4" w:name="__DdeLink__1173_1698633679"/>
      <w:r>
        <w:rPr>
          <w:rFonts w:ascii="Times New Roman" w:hAnsi="Times New Roman"/>
          <w:sz w:val="28"/>
          <w:szCs w:val="28"/>
        </w:rPr>
        <w:t>2) уведомление о таком размещении орган регионального государственного строительного надзора.</w:t>
      </w:r>
      <w:bookmarkEnd w:id="4"/>
    </w:p>
    <w:p>
      <w:pPr>
        <w:pStyle w:val="Normal"/>
        <w:widowControl w:val="false"/>
        <w:ind w:firstLine="708"/>
        <w:jc w:val="both"/>
        <w:rPr/>
      </w:pPr>
      <w:r>
        <w:rPr>
          <w:rFonts w:ascii="Times New Roman" w:hAnsi="Times New Roman"/>
          <w:sz w:val="28"/>
          <w:szCs w:val="28"/>
        </w:rPr>
        <w:t>Результатом административной процедуры при подаче уведомления о завершении сноса объекта капитального строительства является:</w:t>
      </w:r>
    </w:p>
    <w:p>
      <w:pPr>
        <w:pStyle w:val="Normal"/>
        <w:widowControl w:val="false"/>
        <w:ind w:firstLine="708"/>
        <w:jc w:val="both"/>
        <w:rPr>
          <w:rFonts w:ascii="Times New Roman" w:hAnsi="Times New Roman"/>
          <w:sz w:val="28"/>
          <w:szCs w:val="28"/>
        </w:rPr>
      </w:pPr>
      <w:r>
        <w:rPr>
          <w:rFonts w:ascii="Times New Roman" w:hAnsi="Times New Roman"/>
          <w:sz w:val="28"/>
          <w:szCs w:val="28"/>
        </w:rPr>
        <w:t>1) обеспечение размещения этого уведомления в информационной системе обеспечения градостроительной деятельности;</w:t>
      </w:r>
    </w:p>
    <w:p>
      <w:pPr>
        <w:pStyle w:val="Normal"/>
        <w:widowControl w:val="false"/>
        <w:ind w:firstLine="708"/>
        <w:jc w:val="both"/>
        <w:rPr>
          <w:rFonts w:ascii="Times New Roman" w:hAnsi="Times New Roman"/>
          <w:sz w:val="28"/>
          <w:szCs w:val="28"/>
        </w:rPr>
      </w:pPr>
      <w:r>
        <w:rPr>
          <w:rFonts w:ascii="Times New Roman" w:hAnsi="Times New Roman"/>
          <w:sz w:val="28"/>
          <w:szCs w:val="28"/>
        </w:rPr>
        <w:t>2) уведомление о таком размещении регионального государственного строительного надзора.</w:t>
      </w:r>
    </w:p>
    <w:p>
      <w:pPr>
        <w:pStyle w:val="Normal"/>
        <w:widowControl w:val="false"/>
        <w:ind w:firstLine="708"/>
        <w:jc w:val="both"/>
        <w:rPr>
          <w:rFonts w:ascii="Times New Roman" w:hAnsi="Times New Roman"/>
          <w:sz w:val="28"/>
          <w:szCs w:val="28"/>
        </w:rPr>
      </w:pPr>
      <w:r>
        <w:rPr>
          <w:rFonts w:ascii="Times New Roman" w:hAnsi="Times New Roman"/>
          <w:sz w:val="28"/>
          <w:szCs w:val="28"/>
        </w:rPr>
        <w:t>19. Выдача заявителю результата муниципальной услуги нормативно-правовыми актами не предусмотрена.</w:t>
      </w:r>
    </w:p>
    <w:p>
      <w:pPr>
        <w:pStyle w:val="NormalWeb"/>
        <w:spacing w:before="280" w:after="280"/>
        <w:ind w:firstLine="709"/>
        <w:jc w:val="center"/>
        <w:rPr>
          <w:b/>
          <w:b/>
          <w:sz w:val="28"/>
          <w:szCs w:val="28"/>
        </w:rPr>
      </w:pPr>
      <w:r>
        <w:rPr>
          <w:b/>
          <w:sz w:val="28"/>
          <w:szCs w:val="28"/>
        </w:rPr>
        <w:t>Срок регистрации заявления Заявителя</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540"/>
        <w:jc w:val="both"/>
        <w:rPr/>
      </w:pPr>
      <w:r>
        <w:rPr>
          <w:rFonts w:cs="Times New Roman" w:ascii="Times New Roman" w:hAnsi="Times New Roman"/>
          <w:sz w:val="28"/>
          <w:szCs w:val="28"/>
        </w:rPr>
        <w:t>20. Уведомление, представленное на бумажном носителе в Администрацию, регистрируется в срок не позднее 1 рабочего дня, следующего за днем поступления.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21. Регистрация уведомления, направленного в форме электронного документа посредством Единого портала государственных и муниципальных услуг либо Портала государственных и муниципальных услуг Тульской области осуществляется Администрацией не позднее 1 рабочего дня, следующего за днем поступления.</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Срок предоставления Муниципальной услуги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540"/>
        <w:jc w:val="both"/>
        <w:rPr/>
      </w:pPr>
      <w:r>
        <w:rPr>
          <w:rFonts w:cs="Times New Roman" w:ascii="Times New Roman" w:hAnsi="Times New Roman"/>
          <w:sz w:val="28"/>
          <w:szCs w:val="28"/>
        </w:rPr>
        <w:t xml:space="preserve">22. Срок предоставления Муниципальной услуги составляет </w:t>
      </w:r>
      <w:r>
        <w:rPr>
          <w:rFonts w:cs="Times New Roman" w:ascii="Times New Roman" w:hAnsi="Times New Roman"/>
          <w:color w:val="000000"/>
          <w:sz w:val="28"/>
          <w:szCs w:val="28"/>
        </w:rPr>
        <w:t xml:space="preserve">5 </w:t>
      </w:r>
      <w:r>
        <w:rPr>
          <w:rFonts w:cs="Times New Roman" w:ascii="Times New Roman" w:hAnsi="Times New Roman"/>
          <w:sz w:val="28"/>
          <w:szCs w:val="28"/>
        </w:rPr>
        <w:t>рабочих дней со дня регистрации Администрацией соответствующего заявления о предоставлении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23. Информация о сроке завершения предоставления Муниципальной услуги и возможности получения документов сообщается Заявителю при подаче документов, а в случае сокращения срока - по указанному в заявлении адресу письмом, по телефону и (или) электронной почте.</w:t>
      </w:r>
    </w:p>
    <w:p>
      <w:pPr>
        <w:pStyle w:val="Normal"/>
        <w:ind w:firstLine="624"/>
        <w:jc w:val="both"/>
        <w:rPr/>
      </w:pPr>
      <w:r>
        <w:rPr>
          <w:rFonts w:cs="Times New Roman" w:ascii="Times New Roman" w:hAnsi="Times New Roman"/>
          <w:sz w:val="28"/>
          <w:szCs w:val="28"/>
        </w:rPr>
        <w:t>24. Срок исправления технических ошибок, допущенных при оформлении уведомления о планируемом сносе объекта капитального строительства, о завершении сноса объекта капитального строительства, не должен превышать 3 рабочих дней с момента обнаружения ошибки или получения от заинтересованного лица в письменной форме заявления об ошибке в документе.</w:t>
      </w:r>
    </w:p>
    <w:p>
      <w:pPr>
        <w:pStyle w:val="ConsPlusNormal"/>
        <w:ind w:firstLine="540"/>
        <w:jc w:val="center"/>
        <w:rPr>
          <w:rFonts w:ascii="Times New Roman" w:hAnsi="Times New Roman" w:cs="Times New Roman"/>
          <w:b/>
          <w:b/>
          <w:sz w:val="28"/>
          <w:szCs w:val="28"/>
        </w:rPr>
      </w:pPr>
      <w:r>
        <w:rPr>
          <w:rFonts w:cs="Times New Roman" w:ascii="Times New Roman" w:hAnsi="Times New Roman"/>
          <w:b/>
          <w:sz w:val="28"/>
          <w:szCs w:val="28"/>
        </w:rPr>
        <w:t>Правовые основания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540"/>
        <w:jc w:val="both"/>
        <w:rPr/>
      </w:pPr>
      <w:r>
        <w:rPr>
          <w:rFonts w:cs="Times New Roman" w:ascii="Times New Roman" w:hAnsi="Times New Roman"/>
          <w:sz w:val="28"/>
          <w:szCs w:val="28"/>
        </w:rPr>
        <w:t>25. Перечень нормативных правовых актов, регулирующих предоставление муниципальной услуги, размещается на официальном сайте администрации муниципального образования Веневский район.</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540"/>
        <w:jc w:val="center"/>
        <w:rPr>
          <w:rFonts w:ascii="Times New Roman" w:hAnsi="Times New Roman" w:cs="Times New Roman"/>
          <w:b/>
          <w:b/>
          <w:sz w:val="28"/>
          <w:szCs w:val="28"/>
        </w:rPr>
      </w:pPr>
      <w:r>
        <w:rPr>
          <w:rFonts w:cs="Times New Roman" w:ascii="Times New Roman" w:hAnsi="Times New Roman"/>
          <w:b/>
          <w:sz w:val="28"/>
          <w:szCs w:val="28"/>
        </w:rPr>
        <w:t>Исчерпывающий перечень документов, необходимых</w:t>
      </w:r>
    </w:p>
    <w:p>
      <w:pPr>
        <w:pStyle w:val="ConsPlusNormal"/>
        <w:ind w:firstLine="540"/>
        <w:jc w:val="center"/>
        <w:rPr/>
      </w:pPr>
      <w:r>
        <w:rPr>
          <w:rFonts w:cs="Times New Roman" w:ascii="Times New Roman" w:hAnsi="Times New Roman"/>
          <w:b/>
          <w:sz w:val="28"/>
          <w:szCs w:val="28"/>
        </w:rPr>
        <w:t>в соответствии с нормативными правовыми актами</w:t>
      </w:r>
    </w:p>
    <w:p>
      <w:pPr>
        <w:pStyle w:val="ConsPlusNormal"/>
        <w:ind w:firstLine="540"/>
        <w:jc w:val="center"/>
        <w:rPr>
          <w:rFonts w:ascii="Times New Roman" w:hAnsi="Times New Roman" w:cs="Times New Roman"/>
          <w:b/>
          <w:b/>
          <w:sz w:val="28"/>
          <w:szCs w:val="28"/>
        </w:rPr>
      </w:pPr>
      <w:r>
        <w:rPr>
          <w:rFonts w:cs="Times New Roman" w:ascii="Times New Roman" w:hAnsi="Times New Roman"/>
          <w:b/>
          <w:sz w:val="28"/>
          <w:szCs w:val="28"/>
        </w:rPr>
        <w:t>для предоставления Муниципальной услуги и услуг, которые</w:t>
      </w:r>
    </w:p>
    <w:p>
      <w:pPr>
        <w:pStyle w:val="ConsPlusNormal"/>
        <w:ind w:firstLine="540"/>
        <w:jc w:val="center"/>
        <w:rPr>
          <w:rFonts w:ascii="Times New Roman" w:hAnsi="Times New Roman" w:cs="Times New Roman"/>
          <w:b/>
          <w:b/>
          <w:sz w:val="28"/>
          <w:szCs w:val="28"/>
        </w:rPr>
      </w:pPr>
      <w:r>
        <w:rPr>
          <w:rFonts w:cs="Times New Roman" w:ascii="Times New Roman" w:hAnsi="Times New Roman"/>
          <w:b/>
          <w:sz w:val="28"/>
          <w:szCs w:val="28"/>
        </w:rPr>
        <w:t>являются необходимыми и обязательными для предоставления</w:t>
      </w:r>
    </w:p>
    <w:p>
      <w:pPr>
        <w:pStyle w:val="ConsPlusNormal"/>
        <w:ind w:firstLine="540"/>
        <w:jc w:val="center"/>
        <w:rPr>
          <w:rFonts w:ascii="Times New Roman" w:hAnsi="Times New Roman" w:cs="Times New Roman"/>
          <w:b/>
          <w:b/>
          <w:sz w:val="28"/>
          <w:szCs w:val="28"/>
        </w:rPr>
      </w:pPr>
      <w:r>
        <w:rPr>
          <w:rFonts w:cs="Times New Roman" w:ascii="Times New Roman" w:hAnsi="Times New Roman"/>
          <w:b/>
          <w:sz w:val="28"/>
          <w:szCs w:val="28"/>
        </w:rPr>
        <w:t>Муниципальной услуги, подлежащих представлению Заявителем,</w:t>
      </w:r>
    </w:p>
    <w:p>
      <w:pPr>
        <w:pStyle w:val="ConsPlusNormal"/>
        <w:ind w:firstLine="540"/>
        <w:jc w:val="center"/>
        <w:rPr>
          <w:rFonts w:ascii="Times New Roman" w:hAnsi="Times New Roman" w:cs="Times New Roman"/>
          <w:b/>
          <w:b/>
          <w:sz w:val="28"/>
          <w:szCs w:val="28"/>
        </w:rPr>
      </w:pPr>
      <w:r>
        <w:rPr>
          <w:rFonts w:cs="Times New Roman" w:ascii="Times New Roman" w:hAnsi="Times New Roman"/>
          <w:b/>
          <w:sz w:val="28"/>
          <w:szCs w:val="28"/>
        </w:rPr>
        <w:t>способы их получения Заявителем, в том числе в электронной</w:t>
      </w:r>
    </w:p>
    <w:p>
      <w:pPr>
        <w:pStyle w:val="ConsPlusNormal"/>
        <w:ind w:firstLine="540"/>
        <w:jc w:val="center"/>
        <w:rPr/>
      </w:pPr>
      <w:r>
        <w:rPr>
          <w:rFonts w:cs="Times New Roman" w:ascii="Times New Roman" w:hAnsi="Times New Roman"/>
          <w:b/>
          <w:sz w:val="28"/>
          <w:szCs w:val="28"/>
        </w:rPr>
        <w:t>форме, порядок их предоставления</w:t>
      </w:r>
    </w:p>
    <w:p>
      <w:pPr>
        <w:pStyle w:val="ConsPlusNormal"/>
        <w:ind w:firstLine="540"/>
        <w:jc w:val="center"/>
        <w:rPr>
          <w:rFonts w:ascii="Times New Roman" w:hAnsi="Times New Roman" w:cs="Times New Roman"/>
          <w:b/>
          <w:b/>
          <w:sz w:val="28"/>
          <w:szCs w:val="28"/>
        </w:rPr>
      </w:pPr>
      <w:r>
        <w:rPr>
          <w:rFonts w:cs="Times New Roman" w:ascii="Times New Roman" w:hAnsi="Times New Roman"/>
          <w:b/>
          <w:sz w:val="28"/>
          <w:szCs w:val="28"/>
        </w:rPr>
      </w:r>
    </w:p>
    <w:p>
      <w:pPr>
        <w:pStyle w:val="Normal"/>
        <w:ind w:firstLine="709"/>
        <w:jc w:val="both"/>
        <w:rPr/>
      </w:pPr>
      <w:r>
        <w:rPr>
          <w:rFonts w:ascii="Times New Roman" w:hAnsi="Times New Roman"/>
          <w:sz w:val="28"/>
          <w:szCs w:val="28"/>
        </w:rPr>
        <w:t>26.</w:t>
        <w:tab/>
        <w:t>Основанием для предоставления муниципальной услуги является направленное в Администрацию МО Веневский район Тульской области уведомление о планируемом сносе объекта капитального строительства в письменной форме, представленное на личном приеме, в форме электронного документа через Единый портал направленное почтой по форме, утвержденной Приказом Минстроя от 21.01.19 3 34/пр</w:t>
      </w:r>
    </w:p>
    <w:p>
      <w:pPr>
        <w:pStyle w:val="Normal"/>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color w:val="000000"/>
          <w:sz w:val="28"/>
          <w:szCs w:val="28"/>
        </w:rPr>
        <w:t>Указанное уведомление должно содержать следующие сведения:</w:t>
      </w:r>
    </w:p>
    <w:p>
      <w:pPr>
        <w:pStyle w:val="Normal"/>
        <w:ind w:firstLine="709"/>
        <w:jc w:val="both"/>
        <w:rPr>
          <w:rFonts w:ascii="Times New Roman" w:hAnsi="Times New Roman"/>
          <w:color w:val="000000"/>
          <w:sz w:val="28"/>
          <w:szCs w:val="28"/>
        </w:rPr>
      </w:pPr>
      <w:r>
        <w:rPr>
          <w:rFonts w:ascii="Times New Roman" w:hAnsi="Times New Roman"/>
          <w:color w:val="000000"/>
          <w:sz w:val="28"/>
          <w:szCs w:val="28"/>
        </w:rPr>
        <w:t>1) фамилия, имя, отчество (при наличии), место жительства застройщика, реквизиты документа, удостоверяющего личность (для физического лица);</w:t>
      </w:r>
    </w:p>
    <w:p>
      <w:pPr>
        <w:pStyle w:val="Normal"/>
        <w:ind w:firstLine="709"/>
        <w:jc w:val="both"/>
        <w:rPr>
          <w:rFonts w:ascii="Times New Roman" w:hAnsi="Times New Roman"/>
          <w:color w:val="000000"/>
          <w:sz w:val="28"/>
          <w:szCs w:val="28"/>
        </w:rPr>
      </w:pPr>
      <w:r>
        <w:rPr>
          <w:rFonts w:ascii="Times New Roman" w:hAnsi="Times New Roman"/>
          <w:color w:val="000000"/>
          <w:sz w:val="28"/>
          <w:szCs w:val="28"/>
        </w:rPr>
        <w:t>2) наименование и место нахождения застройщика или технического заказчика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pPr>
        <w:pStyle w:val="Normal"/>
        <w:ind w:firstLine="709"/>
        <w:jc w:val="both"/>
        <w:rPr>
          <w:rFonts w:ascii="Times New Roman" w:hAnsi="Times New Roman"/>
          <w:color w:val="000000"/>
          <w:sz w:val="28"/>
          <w:szCs w:val="28"/>
        </w:rPr>
      </w:pPr>
      <w:r>
        <w:rPr>
          <w:rFonts w:ascii="Times New Roman" w:hAnsi="Times New Roman"/>
          <w:color w:val="000000"/>
          <w:sz w:val="28"/>
          <w:szCs w:val="28"/>
        </w:rPr>
        <w:t>3) кадастровый номер земельного участка (при наличии), адрес или описание местоположения земельного участка;</w:t>
      </w:r>
    </w:p>
    <w:p>
      <w:pPr>
        <w:pStyle w:val="Normal"/>
        <w:ind w:firstLine="709"/>
        <w:jc w:val="both"/>
        <w:rPr>
          <w:rFonts w:ascii="Times New Roman" w:hAnsi="Times New Roman"/>
          <w:color w:val="000000"/>
          <w:sz w:val="28"/>
          <w:szCs w:val="28"/>
        </w:rPr>
      </w:pPr>
      <w:r>
        <w:rPr>
          <w:rFonts w:ascii="Times New Roman" w:hAnsi="Times New Roman"/>
          <w:color w:val="000000"/>
          <w:sz w:val="28"/>
          <w:szCs w:val="28"/>
        </w:rPr>
        <w:t>4) сведения о праве застройщика на земельный участок, а также сведения о наличии прав иных лиц на земельный участок (при наличии таких лиц);</w:t>
      </w:r>
    </w:p>
    <w:p>
      <w:pPr>
        <w:pStyle w:val="Normal"/>
        <w:ind w:firstLine="709"/>
        <w:jc w:val="both"/>
        <w:rPr>
          <w:rFonts w:ascii="Times New Roman" w:hAnsi="Times New Roman"/>
          <w:color w:val="000000"/>
          <w:sz w:val="28"/>
          <w:szCs w:val="28"/>
        </w:rPr>
      </w:pPr>
      <w:r>
        <w:rPr>
          <w:rFonts w:ascii="Times New Roman" w:hAnsi="Times New Roman"/>
          <w:color w:val="000000"/>
          <w:sz w:val="28"/>
          <w:szCs w:val="28"/>
        </w:rPr>
        <w:t>5) сведения о праве застройщика на объект капитального строительства, подлежащий сносу, а также сведения о наличии прав иных лиц на объект капитального строительства, подлежащий сносу (при наличии таких лиц);</w:t>
      </w:r>
    </w:p>
    <w:p>
      <w:pPr>
        <w:pStyle w:val="Normal"/>
        <w:ind w:firstLine="709"/>
        <w:jc w:val="both"/>
        <w:rPr>
          <w:rFonts w:ascii="Times New Roman" w:hAnsi="Times New Roman"/>
          <w:color w:val="000000"/>
          <w:sz w:val="28"/>
          <w:szCs w:val="28"/>
        </w:rPr>
      </w:pPr>
      <w:r>
        <w:rPr>
          <w:rFonts w:ascii="Times New Roman" w:hAnsi="Times New Roman"/>
          <w:color w:val="000000"/>
          <w:sz w:val="28"/>
          <w:szCs w:val="28"/>
        </w:rPr>
        <w:t>6) 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(при наличии таких решения либо обязательства);</w:t>
      </w:r>
    </w:p>
    <w:p>
      <w:pPr>
        <w:pStyle w:val="Normal"/>
        <w:ind w:firstLine="709"/>
        <w:jc w:val="both"/>
        <w:rPr>
          <w:rFonts w:ascii="Times New Roman" w:hAnsi="Times New Roman"/>
          <w:color w:val="000000"/>
          <w:sz w:val="28"/>
          <w:szCs w:val="28"/>
        </w:rPr>
      </w:pPr>
      <w:r>
        <w:rPr>
          <w:rFonts w:ascii="Times New Roman" w:hAnsi="Times New Roman"/>
          <w:color w:val="000000"/>
          <w:sz w:val="28"/>
          <w:szCs w:val="28"/>
        </w:rPr>
        <w:t>7) почтовый адрес и (или) адрес электронной почты для связи с застройщиком или техническим заказчиком.</w:t>
      </w:r>
    </w:p>
    <w:p>
      <w:pPr>
        <w:pStyle w:val="Normal"/>
        <w:ind w:firstLine="709"/>
        <w:jc w:val="both"/>
        <w:rPr/>
      </w:pPr>
      <w:r>
        <w:rPr>
          <w:rFonts w:ascii="Times New Roman" w:hAnsi="Times New Roman"/>
          <w:sz w:val="28"/>
          <w:szCs w:val="28"/>
        </w:rPr>
        <w:t>2</w:t>
      </w:r>
      <w:r>
        <w:rPr>
          <w:rFonts w:eastAsia="" w:cs="" w:ascii="Times New Roman" w:hAnsi="Times New Roman" w:cstheme="minorBidi" w:eastAsiaTheme="minorEastAsia"/>
          <w:color w:val="auto"/>
          <w:kern w:val="0"/>
          <w:sz w:val="28"/>
          <w:szCs w:val="28"/>
          <w:lang w:val="ru-RU" w:eastAsia="ru-RU" w:bidi="ar-SA"/>
        </w:rPr>
        <w:t>7.</w:t>
      </w:r>
      <w:r>
        <w:rPr>
          <w:rFonts w:ascii="Times New Roman" w:hAnsi="Times New Roman"/>
          <w:color w:val="000000"/>
          <w:sz w:val="28"/>
          <w:szCs w:val="28"/>
        </w:rPr>
        <w:t xml:space="preserve">  К уведомлению о планируемом сносе объекта капитального строительства, за исключением объектов, указанных в пунктах 1 - 3 части 17 статьи 51 Градостроительного Кодекса РФ, прилагаются следующие документы:</w:t>
      </w:r>
    </w:p>
    <w:p>
      <w:pPr>
        <w:pStyle w:val="Normal"/>
        <w:ind w:firstLine="709"/>
        <w:jc w:val="both"/>
        <w:rPr/>
      </w:pPr>
      <w:r>
        <w:rPr>
          <w:rFonts w:ascii="Times New Roman" w:hAnsi="Times New Roman"/>
          <w:color w:val="000000"/>
          <w:sz w:val="28"/>
          <w:szCs w:val="28"/>
        </w:rPr>
        <w:t>1) результаты и материалы обследования объекта капитального строительства;</w:t>
      </w:r>
    </w:p>
    <w:p>
      <w:pPr>
        <w:pStyle w:val="Normal"/>
        <w:ind w:firstLine="709"/>
        <w:jc w:val="both"/>
        <w:rPr/>
      </w:pPr>
      <w:r>
        <w:rPr>
          <w:rFonts w:ascii="Times New Roman" w:hAnsi="Times New Roman"/>
          <w:color w:val="000000"/>
          <w:sz w:val="28"/>
          <w:szCs w:val="28"/>
        </w:rPr>
        <w:t>2) проект организации работ по сносу объекта капитального строительства.</w:t>
      </w:r>
    </w:p>
    <w:p>
      <w:pPr>
        <w:pStyle w:val="Normal"/>
        <w:ind w:firstLine="709"/>
        <w:jc w:val="both"/>
        <w:rPr/>
      </w:pPr>
      <w:r>
        <w:rPr>
          <w:rFonts w:cs="Times New Roman" w:ascii="Times New Roman" w:hAnsi="Times New Roman"/>
          <w:color w:val="000000"/>
          <w:sz w:val="28"/>
          <w:szCs w:val="28"/>
        </w:rPr>
        <w:t xml:space="preserve">28. </w:t>
      </w:r>
      <w:r>
        <w:rPr>
          <w:rFonts w:cs="Times New Roman" w:ascii="Times New Roman" w:hAnsi="Times New Roman"/>
          <w:sz w:val="28"/>
          <w:szCs w:val="28"/>
        </w:rPr>
        <w:t>В целях получения Муниципальной услуги Заявитель лично, почтовым отправлением направляет в адрес Администрации соответствующее заявление по форме, установленной настоящим Административным регламентом (приложение N 2 - уведомления о планируемом сносе объекта капитального строительства, о завершении сноса объекта капитального строительства).</w:t>
      </w:r>
    </w:p>
    <w:p>
      <w:pPr>
        <w:pStyle w:val="ConsPlusNormal"/>
        <w:ind w:firstLine="540"/>
        <w:jc w:val="both"/>
        <w:rPr/>
      </w:pPr>
      <w:r>
        <w:rPr>
          <w:rFonts w:eastAsia="Times New Roman" w:cs="Times New Roman" w:ascii="Times New Roman" w:hAnsi="Times New Roman"/>
          <w:kern w:val="0"/>
          <w:sz w:val="28"/>
          <w:szCs w:val="28"/>
          <w:lang w:val="ru-RU" w:eastAsia="ru-RU" w:bidi="ar-SA"/>
        </w:rPr>
        <w:t>Уведомление</w:t>
      </w:r>
      <w:r>
        <w:rPr>
          <w:rFonts w:cs="Times New Roman" w:ascii="Times New Roman" w:hAnsi="Times New Roman"/>
          <w:sz w:val="28"/>
          <w:szCs w:val="28"/>
        </w:rPr>
        <w:t xml:space="preserve"> оформляется в единственном экземпляре-подлиннике, подписывается застройщиком либо его уполномоченным представителем. Уведомления, подписанные от имени юридического лица, заверяются его печатью.</w:t>
      </w:r>
    </w:p>
    <w:p>
      <w:pPr>
        <w:pStyle w:val="ConsPlusNormal"/>
        <w:ind w:firstLine="540"/>
        <w:jc w:val="both"/>
        <w:rPr/>
      </w:pPr>
      <w:r>
        <w:rPr>
          <w:rFonts w:cs="Times New Roman" w:ascii="Times New Roman" w:hAnsi="Times New Roman"/>
          <w:sz w:val="28"/>
          <w:szCs w:val="28"/>
        </w:rPr>
        <w:t xml:space="preserve">В уведомлении должны быть указаны все необходимые реквизиты согласно установленным настоящим Административным регламентом формам. Сокращения и исправления в </w:t>
      </w:r>
      <w:r>
        <w:rPr>
          <w:rFonts w:eastAsia="Times New Roman" w:cs="Times New Roman" w:ascii="Times New Roman" w:hAnsi="Times New Roman"/>
          <w:kern w:val="0"/>
          <w:sz w:val="28"/>
          <w:szCs w:val="28"/>
          <w:lang w:eastAsia="ru-RU" w:bidi="ar-SA"/>
        </w:rPr>
        <w:t>уведомлении</w:t>
      </w:r>
      <w:r>
        <w:rPr>
          <w:rFonts w:cs="Times New Roman" w:ascii="Times New Roman" w:hAnsi="Times New Roman"/>
          <w:sz w:val="28"/>
          <w:szCs w:val="28"/>
        </w:rPr>
        <w:t xml:space="preserve"> не допускаются. В случае, когда почтовый адрес и адрес фактического местонахождения заявителя не совпадают, в </w:t>
      </w:r>
      <w:r>
        <w:rPr>
          <w:rFonts w:eastAsia="Times New Roman" w:cs="Times New Roman" w:ascii="Times New Roman" w:hAnsi="Times New Roman"/>
          <w:kern w:val="0"/>
          <w:sz w:val="28"/>
          <w:szCs w:val="28"/>
          <w:lang w:eastAsia="ru-RU" w:bidi="ar-SA"/>
        </w:rPr>
        <w:t>уведомлении</w:t>
      </w:r>
      <w:r>
        <w:rPr>
          <w:rFonts w:cs="Times New Roman" w:ascii="Times New Roman" w:hAnsi="Times New Roman"/>
          <w:sz w:val="28"/>
          <w:szCs w:val="28"/>
        </w:rPr>
        <w:t xml:space="preserve"> указываются оба адреса.</w:t>
      </w:r>
    </w:p>
    <w:p>
      <w:pPr>
        <w:pStyle w:val="ConsPlusNormal"/>
        <w:ind w:firstLine="540"/>
        <w:jc w:val="both"/>
        <w:rPr/>
      </w:pPr>
      <w:r>
        <w:rPr>
          <w:rFonts w:cs="Times New Roman" w:ascii="Times New Roman" w:hAnsi="Times New Roman"/>
          <w:sz w:val="28"/>
          <w:szCs w:val="28"/>
        </w:rPr>
        <w:t xml:space="preserve">При подаче </w:t>
      </w:r>
      <w:r>
        <w:rPr>
          <w:rFonts w:eastAsia="Times New Roman" w:cs="Times New Roman" w:ascii="Times New Roman" w:hAnsi="Times New Roman"/>
          <w:kern w:val="0"/>
          <w:sz w:val="28"/>
          <w:szCs w:val="28"/>
          <w:lang w:eastAsia="ru-RU" w:bidi="ar-SA"/>
        </w:rPr>
        <w:t>уведомления</w:t>
      </w:r>
      <w:r>
        <w:rPr>
          <w:rFonts w:cs="Times New Roman" w:ascii="Times New Roman" w:hAnsi="Times New Roman"/>
          <w:sz w:val="28"/>
          <w:szCs w:val="28"/>
        </w:rPr>
        <w:t xml:space="preserve"> в Администрацию Заявителю необходимо представить документ, удостоверяющий личность Заявителя либо его представителя с доверенностью, выданной в установленном действующим законодательством порядке.</w:t>
      </w:r>
    </w:p>
    <w:p>
      <w:pPr>
        <w:pStyle w:val="ConsPlusNormal"/>
        <w:ind w:firstLine="540"/>
        <w:jc w:val="both"/>
        <w:rPr>
          <w:rFonts w:ascii="Times New Roman" w:hAnsi="Times New Roman" w:cs="Times New Roman"/>
          <w:sz w:val="28"/>
          <w:szCs w:val="28"/>
          <w:highlight w:val="yellow"/>
        </w:rPr>
      </w:pPr>
      <w:r>
        <w:rPr>
          <w:rFonts w:cs="Times New Roman" w:ascii="Times New Roman" w:hAnsi="Times New Roman"/>
          <w:sz w:val="28"/>
          <w:szCs w:val="28"/>
          <w:highlight w:val="yellow"/>
        </w:rPr>
      </w:r>
    </w:p>
    <w:p>
      <w:pPr>
        <w:pStyle w:val="ConsPlusNormal"/>
        <w:ind w:firstLine="540"/>
        <w:jc w:val="center"/>
        <w:rPr>
          <w:rFonts w:ascii="Times New Roman" w:hAnsi="Times New Roman" w:cs="Times New Roman"/>
          <w:b/>
          <w:b/>
          <w:sz w:val="28"/>
          <w:szCs w:val="28"/>
        </w:rPr>
      </w:pPr>
      <w:r>
        <w:rPr>
          <w:rFonts w:cs="Times New Roman" w:ascii="Times New Roman" w:hAnsi="Times New Roman"/>
          <w:b/>
          <w:sz w:val="28"/>
          <w:szCs w:val="28"/>
        </w:rPr>
        <w:t>Исчерпывающий перечень документов, необходимых</w:t>
      </w:r>
    </w:p>
    <w:p>
      <w:pPr>
        <w:pStyle w:val="ConsPlusNormal"/>
        <w:ind w:firstLine="540"/>
        <w:jc w:val="center"/>
        <w:rPr>
          <w:rFonts w:ascii="Times New Roman" w:hAnsi="Times New Roman" w:cs="Times New Roman"/>
          <w:b/>
          <w:b/>
          <w:sz w:val="28"/>
          <w:szCs w:val="28"/>
        </w:rPr>
      </w:pPr>
      <w:r>
        <w:rPr>
          <w:rFonts w:cs="Times New Roman" w:ascii="Times New Roman" w:hAnsi="Times New Roman"/>
          <w:b/>
          <w:sz w:val="28"/>
          <w:szCs w:val="28"/>
        </w:rPr>
        <w:t>в соответствии с нормативными правовыми актами</w:t>
      </w:r>
    </w:p>
    <w:p>
      <w:pPr>
        <w:pStyle w:val="ConsPlusNormal"/>
        <w:ind w:firstLine="540"/>
        <w:jc w:val="center"/>
        <w:rPr>
          <w:rFonts w:ascii="Times New Roman" w:hAnsi="Times New Roman" w:cs="Times New Roman"/>
          <w:b/>
          <w:b/>
          <w:sz w:val="28"/>
          <w:szCs w:val="28"/>
        </w:rPr>
      </w:pPr>
      <w:r>
        <w:rPr>
          <w:rFonts w:cs="Times New Roman" w:ascii="Times New Roman" w:hAnsi="Times New Roman"/>
          <w:b/>
          <w:sz w:val="28"/>
          <w:szCs w:val="28"/>
        </w:rPr>
        <w:t>для предоставления Государственной услуги</w:t>
      </w:r>
    </w:p>
    <w:p>
      <w:pPr>
        <w:pStyle w:val="ConsPlusNormal"/>
        <w:ind w:firstLine="540"/>
        <w:jc w:val="center"/>
        <w:rPr>
          <w:rFonts w:ascii="Times New Roman" w:hAnsi="Times New Roman" w:cs="Times New Roman"/>
          <w:sz w:val="28"/>
          <w:szCs w:val="28"/>
          <w:highlight w:val="yellow"/>
        </w:rPr>
      </w:pPr>
      <w:r>
        <w:rPr>
          <w:rFonts w:cs="Times New Roman" w:ascii="Times New Roman" w:hAnsi="Times New Roman"/>
          <w:sz w:val="28"/>
          <w:szCs w:val="28"/>
          <w:highlight w:val="yellow"/>
        </w:rPr>
      </w:r>
    </w:p>
    <w:p>
      <w:pPr>
        <w:pStyle w:val="Normal"/>
        <w:ind w:firstLine="709"/>
        <w:jc w:val="both"/>
        <w:rPr/>
      </w:pPr>
      <w:r>
        <w:rPr>
          <w:rFonts w:cs="Times New Roman" w:ascii="Times New Roman" w:hAnsi="Times New Roman"/>
          <w:color w:val="000000"/>
          <w:sz w:val="28"/>
          <w:szCs w:val="28"/>
        </w:rPr>
        <w:t xml:space="preserve">29. </w:t>
      </w:r>
      <w:r>
        <w:rPr>
          <w:rFonts w:ascii="Times New Roman" w:hAnsi="Times New Roman"/>
          <w:color w:val="000000"/>
          <w:sz w:val="28"/>
          <w:szCs w:val="28"/>
        </w:rPr>
        <w:t>К уведомлению о планируемом сносе объекта капитального строительства, за исключением объектов, указанных в пунктах 1 - 3 части 17 статьи 51 Градостроительного Кодекса РФ, прилагаются следующие документы:</w:t>
      </w:r>
    </w:p>
    <w:p>
      <w:pPr>
        <w:pStyle w:val="Normal"/>
        <w:ind w:firstLine="709"/>
        <w:jc w:val="both"/>
        <w:rPr>
          <w:color w:val="000000"/>
        </w:rPr>
      </w:pPr>
      <w:r>
        <w:rPr>
          <w:rFonts w:ascii="Times New Roman" w:hAnsi="Times New Roman"/>
          <w:color w:val="000000"/>
          <w:sz w:val="28"/>
          <w:szCs w:val="28"/>
        </w:rPr>
        <w:t>1) результаты и материалы обследования объекта капитального строительства;</w:t>
      </w:r>
    </w:p>
    <w:p>
      <w:pPr>
        <w:pStyle w:val="Normal"/>
        <w:ind w:firstLine="709"/>
        <w:jc w:val="both"/>
        <w:rPr/>
      </w:pPr>
      <w:r>
        <w:rPr>
          <w:rFonts w:ascii="Times New Roman" w:hAnsi="Times New Roman"/>
          <w:color w:val="000000"/>
          <w:sz w:val="28"/>
          <w:szCs w:val="28"/>
        </w:rPr>
        <w:t>2) проект организации работ по сносу объекта капитального строительства.</w:t>
      </w:r>
    </w:p>
    <w:p>
      <w:pPr>
        <w:pStyle w:val="ConsPlusNormal"/>
        <w:ind w:firstLine="540"/>
        <w:jc w:val="both"/>
        <w:rPr/>
      </w:pPr>
      <w:r>
        <w:rPr>
          <w:rFonts w:cs="Times New Roman" w:ascii="Times New Roman" w:hAnsi="Times New Roman"/>
          <w:color w:val="000000"/>
          <w:sz w:val="28"/>
          <w:szCs w:val="28"/>
        </w:rPr>
        <w:t>Документы, указанные в подпункте 1, 2 пункта 27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Администрацией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540"/>
        <w:jc w:val="center"/>
        <w:rPr>
          <w:rFonts w:ascii="Times New Roman" w:hAnsi="Times New Roman" w:cs="Times New Roman"/>
          <w:b/>
          <w:b/>
          <w:sz w:val="28"/>
          <w:szCs w:val="28"/>
        </w:rPr>
      </w:pPr>
      <w:r>
        <w:rPr>
          <w:rFonts w:cs="Times New Roman" w:ascii="Times New Roman" w:hAnsi="Times New Roman"/>
          <w:b/>
          <w:sz w:val="28"/>
          <w:szCs w:val="28"/>
        </w:rPr>
        <w:t>Исчерпывающий перечень документов, необходимых</w:t>
      </w:r>
    </w:p>
    <w:p>
      <w:pPr>
        <w:pStyle w:val="ConsPlusNormal"/>
        <w:ind w:firstLine="540"/>
        <w:jc w:val="center"/>
        <w:rPr>
          <w:rFonts w:ascii="Times New Roman" w:hAnsi="Times New Roman" w:cs="Times New Roman"/>
          <w:b/>
          <w:b/>
          <w:sz w:val="28"/>
          <w:szCs w:val="28"/>
        </w:rPr>
      </w:pPr>
      <w:r>
        <w:rPr>
          <w:rFonts w:cs="Times New Roman" w:ascii="Times New Roman" w:hAnsi="Times New Roman"/>
          <w:b/>
          <w:sz w:val="28"/>
          <w:szCs w:val="28"/>
        </w:rPr>
        <w:t>в соответствии с нормативными правовыми актами</w:t>
      </w:r>
    </w:p>
    <w:p>
      <w:pPr>
        <w:pStyle w:val="ConsPlusNormal"/>
        <w:ind w:firstLine="540"/>
        <w:jc w:val="center"/>
        <w:rPr>
          <w:rFonts w:ascii="Times New Roman" w:hAnsi="Times New Roman" w:cs="Times New Roman"/>
          <w:b/>
          <w:b/>
          <w:sz w:val="28"/>
          <w:szCs w:val="28"/>
        </w:rPr>
      </w:pPr>
      <w:r>
        <w:rPr>
          <w:rFonts w:cs="Times New Roman" w:ascii="Times New Roman" w:hAnsi="Times New Roman"/>
          <w:b/>
          <w:sz w:val="28"/>
          <w:szCs w:val="28"/>
        </w:rPr>
        <w:t>для предоставления государственной услуги, которые</w:t>
      </w:r>
    </w:p>
    <w:p>
      <w:pPr>
        <w:pStyle w:val="ConsPlusNormal"/>
        <w:ind w:firstLine="540"/>
        <w:jc w:val="center"/>
        <w:rPr>
          <w:rFonts w:ascii="Times New Roman" w:hAnsi="Times New Roman" w:cs="Times New Roman"/>
          <w:b/>
          <w:b/>
          <w:sz w:val="28"/>
          <w:szCs w:val="28"/>
        </w:rPr>
      </w:pPr>
      <w:r>
        <w:rPr>
          <w:rFonts w:cs="Times New Roman" w:ascii="Times New Roman" w:hAnsi="Times New Roman"/>
          <w:b/>
          <w:sz w:val="28"/>
          <w:szCs w:val="28"/>
        </w:rPr>
        <w:t>находятся в распоряжении государственных органов,</w:t>
      </w:r>
    </w:p>
    <w:p>
      <w:pPr>
        <w:pStyle w:val="ConsPlusNormal"/>
        <w:ind w:firstLine="540"/>
        <w:jc w:val="center"/>
        <w:rPr>
          <w:rFonts w:ascii="Times New Roman" w:hAnsi="Times New Roman" w:cs="Times New Roman"/>
          <w:b/>
          <w:b/>
          <w:sz w:val="28"/>
          <w:szCs w:val="28"/>
        </w:rPr>
      </w:pPr>
      <w:r>
        <w:rPr>
          <w:rFonts w:cs="Times New Roman" w:ascii="Times New Roman" w:hAnsi="Times New Roman"/>
          <w:b/>
          <w:sz w:val="28"/>
          <w:szCs w:val="28"/>
        </w:rPr>
        <w:t>органов местного самоуправления Тульской области и иных</w:t>
      </w:r>
    </w:p>
    <w:p>
      <w:pPr>
        <w:pStyle w:val="ConsPlusNormal"/>
        <w:ind w:firstLine="540"/>
        <w:jc w:val="center"/>
        <w:rPr>
          <w:rFonts w:ascii="Times New Roman" w:hAnsi="Times New Roman" w:cs="Times New Roman"/>
          <w:b/>
          <w:b/>
          <w:sz w:val="28"/>
          <w:szCs w:val="28"/>
        </w:rPr>
      </w:pPr>
      <w:r>
        <w:rPr>
          <w:rFonts w:cs="Times New Roman" w:ascii="Times New Roman" w:hAnsi="Times New Roman"/>
          <w:b/>
          <w:sz w:val="28"/>
          <w:szCs w:val="28"/>
        </w:rPr>
        <w:t>органов, участвующих в предоставлении государственных</w:t>
      </w:r>
    </w:p>
    <w:p>
      <w:pPr>
        <w:pStyle w:val="ConsPlusNormal"/>
        <w:ind w:firstLine="540"/>
        <w:jc w:val="center"/>
        <w:rPr>
          <w:rFonts w:ascii="Times New Roman" w:hAnsi="Times New Roman" w:cs="Times New Roman"/>
          <w:b/>
          <w:b/>
          <w:sz w:val="28"/>
          <w:szCs w:val="28"/>
        </w:rPr>
      </w:pPr>
      <w:r>
        <w:rPr>
          <w:rFonts w:cs="Times New Roman" w:ascii="Times New Roman" w:hAnsi="Times New Roman"/>
          <w:b/>
          <w:sz w:val="28"/>
          <w:szCs w:val="28"/>
        </w:rPr>
        <w:t>или муниципальных услуг, и которые заявитель вправе</w:t>
      </w:r>
    </w:p>
    <w:p>
      <w:pPr>
        <w:pStyle w:val="ConsPlusNormal"/>
        <w:ind w:firstLine="540"/>
        <w:jc w:val="center"/>
        <w:rPr>
          <w:rFonts w:ascii="Times New Roman" w:hAnsi="Times New Roman" w:cs="Times New Roman"/>
          <w:b/>
          <w:b/>
          <w:sz w:val="28"/>
          <w:szCs w:val="28"/>
        </w:rPr>
      </w:pPr>
      <w:r>
        <w:rPr>
          <w:rFonts w:cs="Times New Roman" w:ascii="Times New Roman" w:hAnsi="Times New Roman"/>
          <w:b/>
          <w:sz w:val="28"/>
          <w:szCs w:val="28"/>
        </w:rPr>
        <w:t>представить, а также способы их получения заявителем,</w:t>
      </w:r>
    </w:p>
    <w:p>
      <w:pPr>
        <w:pStyle w:val="ConsPlusNormal"/>
        <w:ind w:firstLine="540"/>
        <w:jc w:val="center"/>
        <w:rPr>
          <w:rFonts w:ascii="Times New Roman" w:hAnsi="Times New Roman" w:cs="Times New Roman"/>
          <w:b/>
          <w:b/>
          <w:sz w:val="28"/>
          <w:szCs w:val="28"/>
        </w:rPr>
      </w:pPr>
      <w:r>
        <w:rPr>
          <w:rFonts w:cs="Times New Roman" w:ascii="Times New Roman" w:hAnsi="Times New Roman"/>
          <w:b/>
          <w:sz w:val="28"/>
          <w:szCs w:val="28"/>
        </w:rPr>
        <w:t>в том числе в электронной форме, порядок их представления</w:t>
      </w:r>
    </w:p>
    <w:p>
      <w:pPr>
        <w:pStyle w:val="ConsPlusNormal"/>
        <w:ind w:firstLine="540"/>
        <w:jc w:val="center"/>
        <w:rPr>
          <w:rFonts w:ascii="Times New Roman" w:hAnsi="Times New Roman" w:cs="Times New Roman"/>
          <w:sz w:val="28"/>
          <w:szCs w:val="28"/>
        </w:rPr>
      </w:pPr>
      <w:r>
        <w:rPr>
          <w:rFonts w:cs="Times New Roman" w:ascii="Times New Roman" w:hAnsi="Times New Roman"/>
          <w:sz w:val="28"/>
          <w:szCs w:val="28"/>
        </w:rPr>
      </w:r>
    </w:p>
    <w:p>
      <w:pPr>
        <w:pStyle w:val="Normal"/>
        <w:ind w:firstLine="709"/>
        <w:jc w:val="both"/>
        <w:rPr/>
      </w:pPr>
      <w:r>
        <w:rPr>
          <w:rFonts w:eastAsia="" w:cs="Times New Roman" w:ascii="Times New Roman" w:hAnsi="Times New Roman"/>
          <w:color w:val="000000"/>
          <w:kern w:val="0"/>
          <w:sz w:val="28"/>
          <w:szCs w:val="28"/>
          <w:lang w:val="ru-RU" w:eastAsia="ru-RU" w:bidi="ar-SA"/>
        </w:rPr>
        <w:t>30.</w:t>
      </w:r>
      <w:r>
        <w:rPr>
          <w:rFonts w:cs="Times New Roman" w:ascii="Times New Roman" w:hAnsi="Times New Roman"/>
          <w:color w:val="000000"/>
          <w:sz w:val="28"/>
          <w:szCs w:val="28"/>
        </w:rPr>
        <w:t xml:space="preserve"> </w:t>
      </w:r>
      <w:r>
        <w:rPr>
          <w:rFonts w:ascii="Times New Roman" w:hAnsi="Times New Roman"/>
          <w:color w:val="000000"/>
          <w:sz w:val="28"/>
          <w:szCs w:val="28"/>
        </w:rPr>
        <w:t>Документы, необходимые для предоставления муниципальной услуги, находящиеся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w:t>
      </w:r>
    </w:p>
    <w:p>
      <w:pPr>
        <w:pStyle w:val="Normal"/>
        <w:ind w:firstLine="709"/>
        <w:jc w:val="both"/>
        <w:rPr>
          <w:rFonts w:ascii="Times New Roman" w:hAnsi="Times New Roman"/>
          <w:color w:val="000000"/>
          <w:sz w:val="28"/>
          <w:szCs w:val="28"/>
        </w:rPr>
      </w:pPr>
      <w:r>
        <w:rPr>
          <w:rFonts w:ascii="Times New Roman" w:hAnsi="Times New Roman"/>
          <w:color w:val="000000"/>
          <w:sz w:val="28"/>
          <w:szCs w:val="28"/>
        </w:rPr>
        <w:t>1) выписка из Единого государственного реестра индивидуальных предпринимателей (для индивидуальных предпринимателей);</w:t>
      </w:r>
    </w:p>
    <w:p>
      <w:pPr>
        <w:pStyle w:val="Normal"/>
        <w:ind w:firstLine="709"/>
        <w:jc w:val="both"/>
        <w:rPr>
          <w:rFonts w:ascii="Times New Roman" w:hAnsi="Times New Roman"/>
          <w:color w:val="000000"/>
          <w:sz w:val="28"/>
          <w:szCs w:val="28"/>
        </w:rPr>
      </w:pPr>
      <w:r>
        <w:rPr>
          <w:rFonts w:ascii="Times New Roman" w:hAnsi="Times New Roman"/>
          <w:color w:val="000000"/>
          <w:sz w:val="28"/>
          <w:szCs w:val="28"/>
        </w:rPr>
        <w:t>2) выписка из Единого государственного реестра юридических лиц (для юридических лиц);</w:t>
      </w:r>
    </w:p>
    <w:p>
      <w:pPr>
        <w:pStyle w:val="Normal"/>
        <w:ind w:firstLine="709"/>
        <w:jc w:val="both"/>
        <w:rPr>
          <w:rFonts w:ascii="Times New Roman" w:hAnsi="Times New Roman"/>
          <w:color w:val="000000"/>
          <w:sz w:val="28"/>
          <w:szCs w:val="28"/>
        </w:rPr>
      </w:pPr>
      <w:r>
        <w:rPr>
          <w:rFonts w:ascii="Times New Roman" w:hAnsi="Times New Roman"/>
          <w:color w:val="000000"/>
          <w:sz w:val="28"/>
          <w:szCs w:val="28"/>
        </w:rPr>
        <w:t>3) выписка из Единого государственного реестра недвижимости о правах на земельный участок;</w:t>
      </w:r>
    </w:p>
    <w:p>
      <w:pPr>
        <w:pStyle w:val="Normal"/>
        <w:ind w:firstLine="709"/>
        <w:jc w:val="both"/>
        <w:rPr>
          <w:rFonts w:ascii="Times New Roman" w:hAnsi="Times New Roman"/>
          <w:color w:val="000000"/>
          <w:sz w:val="28"/>
          <w:szCs w:val="28"/>
        </w:rPr>
      </w:pPr>
      <w:r>
        <w:rPr>
          <w:rFonts w:ascii="Times New Roman" w:hAnsi="Times New Roman"/>
          <w:color w:val="000000"/>
          <w:sz w:val="28"/>
          <w:szCs w:val="28"/>
        </w:rPr>
        <w:t>4) выписка из Единого государственного реестра недвижимости об основных характеристиках и зарегистрированных правах на планируемый к сносу объект капитального строительства.</w:t>
      </w:r>
    </w:p>
    <w:p>
      <w:pPr>
        <w:pStyle w:val="Normal"/>
        <w:ind w:firstLine="709"/>
        <w:jc w:val="both"/>
        <w:rPr>
          <w:rFonts w:ascii="Times New Roman" w:hAnsi="Times New Roman"/>
          <w:color w:val="000000"/>
          <w:sz w:val="28"/>
          <w:szCs w:val="28"/>
        </w:rPr>
      </w:pPr>
      <w:r>
        <w:rPr>
          <w:rFonts w:ascii="Times New Roman" w:hAnsi="Times New Roman"/>
          <w:color w:val="000000"/>
          <w:sz w:val="28"/>
          <w:szCs w:val="28"/>
        </w:rPr>
        <w:t>Указанные документы запрашиваются уполномоченным органом в органах, в распоряжении которых находятся указанные документы, если заявитель не представил указанные документы самостоятельно.</w:t>
      </w:r>
    </w:p>
    <w:p>
      <w:pPr>
        <w:pStyle w:val="ConsPlusNormal"/>
        <w:ind w:firstLine="540"/>
        <w:jc w:val="both"/>
        <w:rPr/>
      </w:pPr>
      <w:r>
        <w:rPr>
          <w:rFonts w:eastAsia="Times New Roman" w:cs="Times New Roman" w:ascii="Times New Roman" w:hAnsi="Times New Roman"/>
          <w:color w:val="auto"/>
          <w:kern w:val="0"/>
          <w:sz w:val="28"/>
          <w:szCs w:val="28"/>
          <w:lang w:val="ru-RU" w:eastAsia="ru-RU" w:bidi="ar-SA"/>
        </w:rPr>
        <w:t>31.</w:t>
      </w:r>
      <w:r>
        <w:rPr>
          <w:rFonts w:cs="Times New Roman" w:ascii="Times New Roman" w:hAnsi="Times New Roman"/>
          <w:sz w:val="28"/>
          <w:szCs w:val="28"/>
        </w:rPr>
        <w:t xml:space="preserve"> В случае если в Едином государственном реестре прав на недвижимое имущество и сделок с ним не содержатся сведения о правоустанавливающих документах на земельный участок, копию таких документов обязано предоставить лицо, которое приобрело права на земельный участок.</w:t>
      </w:r>
    </w:p>
    <w:p>
      <w:pPr>
        <w:pStyle w:val="ConsPlusNormal"/>
        <w:ind w:firstLine="540"/>
        <w:jc w:val="both"/>
        <w:rPr/>
      </w:pPr>
      <w:r>
        <w:rPr>
          <w:rFonts w:cs="Times New Roman" w:ascii="Times New Roman" w:hAnsi="Times New Roman"/>
          <w:sz w:val="28"/>
          <w:szCs w:val="28"/>
        </w:rPr>
        <w:t>32. В случае направления Заявителем документов в электронном виде указанные документы подписываются электронной цифровой подписью Заявителя.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Все документы должны быть отсканированы в распространенных графических форматах файлов в цветном режиме (разрешение сканирования - не менее 200 точек на дюйм), обеспечивающем сохранение всех аутентичных признаков подлинности. Графические материалы предоставляются дополнительно в распространенных ГИС и CAD-форматах.</w:t>
      </w:r>
    </w:p>
    <w:p>
      <w:pPr>
        <w:pStyle w:val="ConsPlusNormal"/>
        <w:ind w:firstLine="540"/>
        <w:jc w:val="both"/>
        <w:rPr/>
      </w:pPr>
      <w:r>
        <w:rPr>
          <w:rFonts w:cs="Times New Roman" w:ascii="Times New Roman" w:hAnsi="Times New Roman"/>
          <w:sz w:val="28"/>
          <w:szCs w:val="28"/>
        </w:rPr>
        <w:t>33. В случае направления заявления о предоставлении Муниципальной услуги и соответствующих документов посредством почтового отправления письмо направляется с объявленной ценностью, описью вложения и уведомлением о вручении.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540"/>
        <w:jc w:val="center"/>
        <w:rPr>
          <w:rFonts w:ascii="Times New Roman" w:hAnsi="Times New Roman" w:cs="Times New Roman"/>
          <w:b/>
          <w:b/>
          <w:sz w:val="28"/>
          <w:szCs w:val="28"/>
        </w:rPr>
      </w:pPr>
      <w:r>
        <w:rPr>
          <w:rFonts w:cs="Times New Roman" w:ascii="Times New Roman" w:hAnsi="Times New Roman"/>
          <w:b/>
          <w:sz w:val="28"/>
          <w:szCs w:val="28"/>
        </w:rPr>
        <w:t>Исчерпывающий перечень оснований для отказа в приеме</w:t>
      </w:r>
    </w:p>
    <w:p>
      <w:pPr>
        <w:pStyle w:val="ConsPlusNormal"/>
        <w:ind w:firstLine="540"/>
        <w:jc w:val="center"/>
        <w:rPr>
          <w:rFonts w:ascii="Times New Roman" w:hAnsi="Times New Roman" w:cs="Times New Roman"/>
          <w:b/>
          <w:b/>
          <w:sz w:val="28"/>
          <w:szCs w:val="28"/>
        </w:rPr>
      </w:pPr>
      <w:r>
        <w:rPr>
          <w:rFonts w:cs="Times New Roman" w:ascii="Times New Roman" w:hAnsi="Times New Roman"/>
          <w:b/>
          <w:sz w:val="28"/>
          <w:szCs w:val="28"/>
        </w:rPr>
        <w:t>документов, необходимых для предоставления Муниципальной</w:t>
      </w:r>
    </w:p>
    <w:p>
      <w:pPr>
        <w:pStyle w:val="ConsPlusNormal"/>
        <w:ind w:firstLine="540"/>
        <w:jc w:val="center"/>
        <w:rPr>
          <w:rFonts w:ascii="Times New Roman" w:hAnsi="Times New Roman" w:cs="Times New Roman"/>
          <w:b/>
          <w:b/>
          <w:sz w:val="28"/>
          <w:szCs w:val="28"/>
        </w:rPr>
      </w:pPr>
      <w:r>
        <w:rPr>
          <w:rFonts w:cs="Times New Roman" w:ascii="Times New Roman" w:hAnsi="Times New Roman"/>
          <w:b/>
          <w:sz w:val="28"/>
          <w:szCs w:val="28"/>
        </w:rPr>
        <w:t>услуги, в том числе в электронной форме</w:t>
      </w:r>
    </w:p>
    <w:p>
      <w:pPr>
        <w:pStyle w:val="ConsPlusNormal"/>
        <w:ind w:firstLine="540"/>
        <w:jc w:val="both"/>
        <w:rPr>
          <w:rFonts w:ascii="Times New Roman" w:hAnsi="Times New Roman" w:cs="Times New Roman"/>
          <w:color w:val="0070C0"/>
          <w:sz w:val="28"/>
          <w:szCs w:val="28"/>
        </w:rPr>
      </w:pPr>
      <w:r>
        <w:rPr>
          <w:rFonts w:cs="Times New Roman" w:ascii="Times New Roman" w:hAnsi="Times New Roman"/>
          <w:color w:val="0070C0"/>
          <w:sz w:val="28"/>
          <w:szCs w:val="28"/>
        </w:rPr>
      </w:r>
    </w:p>
    <w:p>
      <w:pPr>
        <w:pStyle w:val="ConsPlusNormal"/>
        <w:ind w:firstLine="540"/>
        <w:jc w:val="both"/>
        <w:rPr/>
      </w:pPr>
      <w:r>
        <w:rPr>
          <w:rFonts w:cs="Times New Roman" w:ascii="Times New Roman" w:hAnsi="Times New Roman"/>
          <w:color w:val="000000"/>
          <w:sz w:val="28"/>
          <w:szCs w:val="28"/>
        </w:rPr>
        <w:t xml:space="preserve">34. </w:t>
      </w:r>
      <w:r>
        <w:rPr>
          <w:rFonts w:cs="Times New Roman" w:ascii="Times New Roman" w:hAnsi="Times New Roman"/>
          <w:color w:val="000000"/>
          <w:sz w:val="28"/>
          <w:szCs w:val="28"/>
          <w:lang w:eastAsia="en-US"/>
        </w:rPr>
        <w:t xml:space="preserve"> Исчерпывающий перечень оснований не давать ответ заявителю, не направлять ответ по существу:</w:t>
      </w:r>
    </w:p>
    <w:p>
      <w:pPr>
        <w:pStyle w:val="Normal"/>
        <w:numPr>
          <w:ilvl w:val="0"/>
          <w:numId w:val="0"/>
        </w:numPr>
        <w:ind w:firstLine="709"/>
        <w:jc w:val="both"/>
        <w:outlineLvl w:val="1"/>
        <w:rPr/>
      </w:pPr>
      <w:r>
        <w:rPr>
          <w:rFonts w:ascii="Times New Roman" w:hAnsi="Times New Roman"/>
          <w:color w:val="000000"/>
          <w:sz w:val="28"/>
          <w:szCs w:val="28"/>
          <w:lang w:eastAsia="en-US"/>
        </w:rPr>
        <w:t>отсутствие фамилии или почтового адреса заявителя (за исключением случая, когда жалоба направляется на адрес электронной почты или посредством портала досудебного обжалования);</w:t>
      </w:r>
    </w:p>
    <w:p>
      <w:pPr>
        <w:pStyle w:val="Normal"/>
        <w:numPr>
          <w:ilvl w:val="0"/>
          <w:numId w:val="0"/>
        </w:numPr>
        <w:ind w:firstLine="709"/>
        <w:jc w:val="both"/>
        <w:outlineLvl w:val="1"/>
        <w:rPr/>
      </w:pPr>
      <w:r>
        <w:rPr>
          <w:rFonts w:ascii="Times New Roman" w:hAnsi="Times New Roman"/>
          <w:color w:val="000000"/>
          <w:sz w:val="28"/>
          <w:szCs w:val="28"/>
          <w:lang w:eastAsia="en-US"/>
        </w:rPr>
        <w:t>отсутствие у представителя заявителя доверенности, удостоверяющей полномочия представителя заявителя, оформленной в установленном законом порядке;</w:t>
      </w:r>
    </w:p>
    <w:p>
      <w:pPr>
        <w:pStyle w:val="Normal"/>
        <w:numPr>
          <w:ilvl w:val="0"/>
          <w:numId w:val="0"/>
        </w:numPr>
        <w:ind w:firstLine="709"/>
        <w:jc w:val="both"/>
        <w:outlineLvl w:val="1"/>
        <w:rPr/>
      </w:pPr>
      <w:r>
        <w:rPr>
          <w:rFonts w:eastAsia="" w:cs="" w:ascii="Times New Roman" w:hAnsi="Times New Roman"/>
          <w:color w:val="000000"/>
          <w:kern w:val="0"/>
          <w:sz w:val="28"/>
          <w:szCs w:val="28"/>
          <w:lang w:val="ru-RU" w:eastAsia="en-US" w:bidi="ar-SA"/>
        </w:rPr>
        <w:t>наличие в заявлении</w:t>
      </w:r>
      <w:r>
        <w:rPr>
          <w:rFonts w:ascii="Times New Roman" w:hAnsi="Times New Roman"/>
          <w:color w:val="000000"/>
          <w:sz w:val="28"/>
          <w:szCs w:val="28"/>
          <w:lang w:eastAsia="en-US"/>
        </w:rPr>
        <w:t xml:space="preserve"> нецензурных либо оскорбительных выражений, угрозы жизни, здоровью и имуществу должностного лица, а также членов его семьи. В указанном случае заявителю, направившему заявление, сообщается о недопустимости злоупотребления правом.</w:t>
      </w:r>
    </w:p>
    <w:p>
      <w:pPr>
        <w:pStyle w:val="ConsPlusNormal"/>
        <w:ind w:firstLine="540"/>
        <w:jc w:val="both"/>
        <w:rPr>
          <w:rFonts w:ascii="Times New Roman" w:hAnsi="Times New Roman" w:cs="Times New Roman"/>
          <w:b/>
          <w:b/>
          <w:color w:val="000000"/>
          <w:sz w:val="28"/>
          <w:szCs w:val="28"/>
        </w:rPr>
      </w:pPr>
      <w:r>
        <w:rPr>
          <w:rFonts w:cs="Times New Roman" w:ascii="Times New Roman" w:hAnsi="Times New Roman"/>
          <w:b/>
          <w:color w:val="000000"/>
          <w:sz w:val="28"/>
          <w:szCs w:val="28"/>
        </w:rPr>
      </w:r>
    </w:p>
    <w:p>
      <w:pPr>
        <w:pStyle w:val="ConsPlusNormal"/>
        <w:ind w:firstLine="540"/>
        <w:jc w:val="center"/>
        <w:rPr>
          <w:rFonts w:ascii="Times New Roman" w:hAnsi="Times New Roman" w:cs="Times New Roman"/>
          <w:b/>
          <w:b/>
          <w:sz w:val="28"/>
          <w:szCs w:val="28"/>
        </w:rPr>
      </w:pPr>
      <w:r>
        <w:rPr>
          <w:rFonts w:cs="Times New Roman" w:ascii="Times New Roman" w:hAnsi="Times New Roman"/>
          <w:b/>
          <w:sz w:val="28"/>
          <w:szCs w:val="28"/>
        </w:rPr>
        <w:t>Исчерпывающий перечень оснований для приостановления,</w:t>
      </w:r>
    </w:p>
    <w:p>
      <w:pPr>
        <w:pStyle w:val="ConsPlusNormal"/>
        <w:ind w:firstLine="540"/>
        <w:jc w:val="center"/>
        <w:rPr>
          <w:rFonts w:ascii="Times New Roman" w:hAnsi="Times New Roman" w:cs="Times New Roman"/>
          <w:b/>
          <w:b/>
          <w:sz w:val="28"/>
          <w:szCs w:val="28"/>
        </w:rPr>
      </w:pPr>
      <w:r>
        <w:rPr>
          <w:rFonts w:cs="Times New Roman" w:ascii="Times New Roman" w:hAnsi="Times New Roman"/>
          <w:b/>
          <w:sz w:val="28"/>
          <w:szCs w:val="28"/>
        </w:rPr>
        <w:t>отказа в предоставлении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540"/>
        <w:jc w:val="both"/>
        <w:rPr/>
      </w:pPr>
      <w:r>
        <w:rPr>
          <w:rFonts w:cs="Times New Roman" w:ascii="Times New Roman" w:hAnsi="Times New Roman"/>
          <w:sz w:val="28"/>
          <w:szCs w:val="28"/>
        </w:rPr>
        <w:t>35. Основаниями для приостановления, отказа в предоставлении муниципальной услуги являются:</w:t>
      </w:r>
    </w:p>
    <w:p>
      <w:pPr>
        <w:pStyle w:val="ConsPlusNormal"/>
        <w:ind w:firstLine="540"/>
        <w:jc w:val="both"/>
        <w:rPr/>
      </w:pPr>
      <w:r>
        <w:rPr>
          <w:rFonts w:cs="Times New Roman" w:ascii="Times New Roman" w:hAnsi="Times New Roman"/>
          <w:sz w:val="28"/>
          <w:szCs w:val="28"/>
        </w:rPr>
        <w:t>отсутствие у представителя заявителя полномочий на получение муниципальной услуги;</w:t>
      </w:r>
    </w:p>
    <w:p>
      <w:pPr>
        <w:pStyle w:val="ConsPlusNormal"/>
        <w:ind w:firstLine="540"/>
        <w:jc w:val="both"/>
        <w:rPr/>
      </w:pPr>
      <w:r>
        <w:rPr>
          <w:rFonts w:ascii="Times New Roman" w:hAnsi="Times New Roman"/>
          <w:sz w:val="28"/>
          <w:szCs w:val="28"/>
        </w:rPr>
        <w:t>обращение заявителя об оказании муниципальной услуги, предоставление которой не осуществляется уполномоченным органом;</w:t>
      </w:r>
    </w:p>
    <w:p>
      <w:pPr>
        <w:pStyle w:val="ConsPlusNormal"/>
        <w:ind w:firstLine="540"/>
        <w:jc w:val="both"/>
        <w:rPr/>
      </w:pPr>
      <w:r>
        <w:rPr>
          <w:rFonts w:ascii="Times New Roman" w:hAnsi="Times New Roman"/>
          <w:sz w:val="28"/>
          <w:szCs w:val="28"/>
        </w:rPr>
        <w:t>обращение (в письменном виде) заявителя с просьбой о прекращении предоставления муниципальной услуги;</w:t>
      </w:r>
    </w:p>
    <w:p>
      <w:pPr>
        <w:pStyle w:val="Normal"/>
        <w:ind w:hanging="0"/>
        <w:jc w:val="both"/>
        <w:rPr/>
      </w:pPr>
      <w:r>
        <w:rPr>
          <w:rFonts w:ascii="Times New Roman" w:hAnsi="Times New Roman"/>
          <w:sz w:val="28"/>
          <w:szCs w:val="28"/>
        </w:rPr>
        <w:t xml:space="preserve">   </w:t>
      </w:r>
      <w:r>
        <w:rPr>
          <w:rFonts w:ascii="Times New Roman" w:hAnsi="Times New Roman"/>
          <w:sz w:val="28"/>
          <w:szCs w:val="28"/>
        </w:rPr>
        <w:t>непредставление заявителем документов, предусмотренных пунктом 27 административного регламента, по запросу уполномоченного органа.</w:t>
      </w:r>
    </w:p>
    <w:p>
      <w:pPr>
        <w:pStyle w:val="ConsPlusNormal"/>
        <w:ind w:firstLine="540"/>
        <w:jc w:val="both"/>
        <w:rPr/>
      </w:pPr>
      <w:r>
        <w:rPr>
          <w:rFonts w:cs="Times New Roman" w:ascii="Times New Roman" w:hAnsi="Times New Roman"/>
          <w:sz w:val="28"/>
          <w:szCs w:val="28"/>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pPr>
        <w:pStyle w:val="ConsPlusNormal"/>
        <w:jc w:val="both"/>
        <w:rPr>
          <w:rFonts w:ascii="Times New Roman" w:hAnsi="Times New Roman" w:cs="Times New Roman"/>
          <w:b/>
          <w:b/>
          <w:color w:val="0070C0"/>
          <w:sz w:val="28"/>
          <w:szCs w:val="28"/>
        </w:rPr>
      </w:pPr>
      <w:r>
        <w:rPr>
          <w:rFonts w:cs="Times New Roman" w:ascii="Times New Roman" w:hAnsi="Times New Roman"/>
          <w:b/>
          <w:color w:val="0070C0"/>
          <w:sz w:val="28"/>
          <w:szCs w:val="28"/>
        </w:rPr>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Порядок, размер и основания взимания государственной</w:t>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пошлины или иной платы за предоставление</w:t>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Муниципальной услуги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540"/>
        <w:jc w:val="both"/>
        <w:rPr/>
      </w:pPr>
      <w:r>
        <w:rPr>
          <w:rFonts w:cs="Times New Roman" w:ascii="Times New Roman" w:hAnsi="Times New Roman"/>
          <w:sz w:val="28"/>
          <w:szCs w:val="28"/>
        </w:rPr>
        <w:t>36. Муниципальная услуга предоставляется Заявителям на бесплатной основе.</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b/>
          <w:b/>
          <w:color w:val="0070C0"/>
          <w:sz w:val="28"/>
          <w:szCs w:val="28"/>
        </w:rPr>
      </w:pPr>
      <w:r>
        <w:rPr>
          <w:rFonts w:cs="Times New Roman" w:ascii="Times New Roman" w:hAnsi="Times New Roman"/>
          <w:b/>
          <w:color w:val="0070C0"/>
          <w:sz w:val="28"/>
          <w:szCs w:val="28"/>
        </w:rPr>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Максимальный срок ожидания в очереди при подаче заявления</w:t>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о предоставлении Муниципальной услуги, услуги организации,</w:t>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участвующей в предоставлении Муниципальной услуги,</w:t>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и при получении результата предоставления таких услуг</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540"/>
        <w:jc w:val="both"/>
        <w:rPr/>
      </w:pPr>
      <w:r>
        <w:rPr>
          <w:rFonts w:cs="Times New Roman" w:ascii="Times New Roman" w:hAnsi="Times New Roman"/>
          <w:sz w:val="28"/>
          <w:szCs w:val="28"/>
        </w:rPr>
        <w:t>37. Максимальное время ожидания в очереди при личной подаче заявления о предоставлении Муниципальной услуги составляет не более 15 минут.</w:t>
      </w:r>
    </w:p>
    <w:p>
      <w:pPr>
        <w:pStyle w:val="ConsPlusNormal"/>
        <w:ind w:firstLine="540"/>
        <w:jc w:val="both"/>
        <w:rPr/>
      </w:pPr>
      <w:r>
        <w:rPr>
          <w:rFonts w:cs="Times New Roman" w:ascii="Times New Roman" w:hAnsi="Times New Roman"/>
          <w:sz w:val="28"/>
          <w:szCs w:val="28"/>
        </w:rPr>
        <w:t>38. Срок ожидания в очереди при получении результата предоставления Муниципальной услуги не должен превышать 15 минут.</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color w:val="0070C0"/>
          <w:sz w:val="28"/>
          <w:szCs w:val="28"/>
        </w:rPr>
      </w:pPr>
      <w:r>
        <w:rPr>
          <w:rFonts w:cs="Times New Roman" w:ascii="Times New Roman" w:hAnsi="Times New Roman"/>
          <w:color w:val="0070C0"/>
          <w:sz w:val="28"/>
          <w:szCs w:val="28"/>
        </w:rPr>
      </w:r>
    </w:p>
    <w:p>
      <w:pPr>
        <w:pStyle w:val="ConsPlusNormal"/>
        <w:ind w:firstLine="540"/>
        <w:jc w:val="center"/>
        <w:rPr>
          <w:rFonts w:ascii="Times New Roman" w:hAnsi="Times New Roman" w:cs="Times New Roman"/>
          <w:b/>
          <w:b/>
          <w:sz w:val="28"/>
          <w:szCs w:val="28"/>
        </w:rPr>
      </w:pPr>
      <w:r>
        <w:rPr>
          <w:rFonts w:cs="Times New Roman" w:ascii="Times New Roman" w:hAnsi="Times New Roman"/>
          <w:b/>
          <w:sz w:val="28"/>
          <w:szCs w:val="28"/>
        </w:rPr>
        <w:t>Требования к помещениям, в которых предоставляются</w:t>
      </w:r>
    </w:p>
    <w:p>
      <w:pPr>
        <w:pStyle w:val="ConsPlusNormal"/>
        <w:ind w:firstLine="540"/>
        <w:jc w:val="center"/>
        <w:rPr>
          <w:rFonts w:ascii="Times New Roman" w:hAnsi="Times New Roman" w:cs="Times New Roman"/>
          <w:b/>
          <w:b/>
          <w:sz w:val="28"/>
          <w:szCs w:val="28"/>
        </w:rPr>
      </w:pPr>
      <w:r>
        <w:rPr>
          <w:rFonts w:cs="Times New Roman" w:ascii="Times New Roman" w:hAnsi="Times New Roman"/>
          <w:b/>
          <w:sz w:val="28"/>
          <w:szCs w:val="28"/>
        </w:rPr>
        <w:t>Муниципальная услуга, услуги организации, участвующей</w:t>
      </w:r>
    </w:p>
    <w:p>
      <w:pPr>
        <w:pStyle w:val="ConsPlusNormal"/>
        <w:ind w:firstLine="540"/>
        <w:jc w:val="center"/>
        <w:rPr>
          <w:rFonts w:ascii="Times New Roman" w:hAnsi="Times New Roman" w:cs="Times New Roman"/>
          <w:b/>
          <w:b/>
          <w:sz w:val="28"/>
          <w:szCs w:val="28"/>
        </w:rPr>
      </w:pPr>
      <w:r>
        <w:rPr>
          <w:rFonts w:cs="Times New Roman" w:ascii="Times New Roman" w:hAnsi="Times New Roman"/>
          <w:b/>
          <w:sz w:val="28"/>
          <w:szCs w:val="28"/>
        </w:rPr>
        <w:t>в предоставлении Муниципальной услуги, к местам ожидания</w:t>
      </w:r>
    </w:p>
    <w:p>
      <w:pPr>
        <w:pStyle w:val="ConsPlusNormal"/>
        <w:ind w:firstLine="540"/>
        <w:jc w:val="center"/>
        <w:rPr>
          <w:rFonts w:ascii="Times New Roman" w:hAnsi="Times New Roman" w:cs="Times New Roman"/>
          <w:b/>
          <w:b/>
          <w:sz w:val="28"/>
          <w:szCs w:val="28"/>
        </w:rPr>
      </w:pPr>
      <w:r>
        <w:rPr>
          <w:rFonts w:cs="Times New Roman" w:ascii="Times New Roman" w:hAnsi="Times New Roman"/>
          <w:b/>
          <w:sz w:val="28"/>
          <w:szCs w:val="28"/>
        </w:rPr>
        <w:t>и приема Заявителей, размещению и оформлению визуальной,</w:t>
      </w:r>
    </w:p>
    <w:p>
      <w:pPr>
        <w:pStyle w:val="ConsPlusNormal"/>
        <w:ind w:firstLine="540"/>
        <w:jc w:val="center"/>
        <w:rPr>
          <w:rFonts w:ascii="Times New Roman" w:hAnsi="Times New Roman" w:cs="Times New Roman"/>
          <w:b/>
          <w:b/>
          <w:sz w:val="28"/>
          <w:szCs w:val="28"/>
        </w:rPr>
      </w:pPr>
      <w:r>
        <w:rPr>
          <w:rFonts w:cs="Times New Roman" w:ascii="Times New Roman" w:hAnsi="Times New Roman"/>
          <w:b/>
          <w:sz w:val="28"/>
          <w:szCs w:val="28"/>
        </w:rPr>
        <w:t>текстовой и мультимедийной информации о порядке</w:t>
      </w:r>
    </w:p>
    <w:p>
      <w:pPr>
        <w:pStyle w:val="ConsPlusNormal"/>
        <w:ind w:firstLine="540"/>
        <w:jc w:val="center"/>
        <w:rPr>
          <w:rFonts w:ascii="Times New Roman" w:hAnsi="Times New Roman" w:cs="Times New Roman"/>
          <w:b/>
          <w:b/>
          <w:sz w:val="28"/>
          <w:szCs w:val="28"/>
        </w:rPr>
      </w:pPr>
      <w:r>
        <w:rPr>
          <w:rFonts w:cs="Times New Roman" w:ascii="Times New Roman" w:hAnsi="Times New Roman"/>
          <w:b/>
          <w:sz w:val="28"/>
          <w:szCs w:val="28"/>
        </w:rPr>
        <w:t>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540"/>
        <w:jc w:val="both"/>
        <w:rPr/>
      </w:pPr>
      <w:r>
        <w:rPr>
          <w:rFonts w:cs="Times New Roman" w:ascii="Times New Roman" w:hAnsi="Times New Roman"/>
          <w:sz w:val="28"/>
          <w:szCs w:val="28"/>
        </w:rPr>
        <w:t>39. Предоставление Муниципальной услуги осуществляется в специально выделенных для этих целей помещениях Администрации.</w:t>
      </w:r>
    </w:p>
    <w:p>
      <w:pPr>
        <w:pStyle w:val="ConsPlusNormal"/>
        <w:ind w:firstLine="540"/>
        <w:jc w:val="both"/>
        <w:rPr/>
      </w:pPr>
      <w:r>
        <w:rPr>
          <w:rFonts w:cs="Times New Roman" w:ascii="Times New Roman" w:hAnsi="Times New Roman"/>
          <w:sz w:val="28"/>
          <w:szCs w:val="28"/>
        </w:rPr>
        <w:t>40. Для Заявителей должно быть обеспечено удобство пешеходной доступности от остановок общественного транспорта.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w:t>
      </w:r>
    </w:p>
    <w:p>
      <w:pPr>
        <w:pStyle w:val="ConsPlusNormal"/>
        <w:ind w:firstLine="540"/>
        <w:jc w:val="both"/>
        <w:rPr/>
      </w:pPr>
      <w:r>
        <w:rPr>
          <w:rFonts w:cs="Times New Roman" w:ascii="Times New Roman" w:hAnsi="Times New Roman"/>
          <w:sz w:val="28"/>
          <w:szCs w:val="28"/>
        </w:rPr>
        <w:t xml:space="preserve">41. Организованная стоянка (парковка) возле здания (строения), в котором размещено помещение приема и выдачи документов, для личного автомобильного транспорта Заявителей. </w:t>
      </w:r>
    </w:p>
    <w:p>
      <w:pPr>
        <w:pStyle w:val="ConsPlusNormal"/>
        <w:ind w:firstLine="540"/>
        <w:jc w:val="both"/>
        <w:rPr/>
      </w:pPr>
      <w:r>
        <w:rPr>
          <w:rFonts w:cs="Times New Roman" w:ascii="Times New Roman" w:hAnsi="Times New Roman"/>
          <w:sz w:val="28"/>
          <w:szCs w:val="28"/>
        </w:rPr>
        <w:t>42. 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pPr>
        <w:pStyle w:val="ConsPlusNormal"/>
        <w:ind w:firstLine="540"/>
        <w:jc w:val="both"/>
        <w:rPr/>
      </w:pPr>
      <w:r>
        <w:rPr>
          <w:rFonts w:cs="Times New Roman" w:ascii="Times New Roman" w:hAnsi="Times New Roman"/>
          <w:sz w:val="28"/>
          <w:szCs w:val="28"/>
        </w:rPr>
        <w:t>43. Вход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w:t>
      </w:r>
    </w:p>
    <w:p>
      <w:pPr>
        <w:pStyle w:val="ConsPlusNormal"/>
        <w:ind w:firstLine="540"/>
        <w:jc w:val="both"/>
        <w:rPr/>
      </w:pPr>
      <w:r>
        <w:rPr>
          <w:rFonts w:cs="Times New Roman" w:ascii="Times New Roman" w:hAnsi="Times New Roman"/>
          <w:sz w:val="28"/>
          <w:szCs w:val="28"/>
        </w:rPr>
        <w:t>44. На здании рядом с входом должна быть размещена информационная табличка (вывеска), содержащая следующую информацию:</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наименование органа;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место нахождения и юридический адрес;</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режим работы;</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номера телефонов для справок;</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адрес официального сайта.</w:t>
      </w:r>
    </w:p>
    <w:p>
      <w:pPr>
        <w:pStyle w:val="ConsPlusNormal"/>
        <w:ind w:firstLine="540"/>
        <w:jc w:val="both"/>
        <w:rPr/>
      </w:pPr>
      <w:r>
        <w:rPr>
          <w:rFonts w:cs="Times New Roman" w:ascii="Times New Roman" w:hAnsi="Times New Roman"/>
          <w:sz w:val="28"/>
          <w:szCs w:val="28"/>
        </w:rPr>
        <w:t>45. Фасад здания должен быть оборудован осветительными приборами, позволяющими посетителям ознакомиться с информационными табличками.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Помещения приема и выдачи документов должны предусматривать места для ожидания, информирования и приема Заявителей. 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pPr>
        <w:pStyle w:val="ConsPlusNormal"/>
        <w:ind w:firstLine="540"/>
        <w:jc w:val="both"/>
        <w:rPr/>
      </w:pPr>
      <w:r>
        <w:rPr>
          <w:rFonts w:cs="Times New Roman" w:ascii="Times New Roman" w:hAnsi="Times New Roman"/>
          <w:sz w:val="28"/>
          <w:szCs w:val="28"/>
        </w:rPr>
        <w:t>46. Характеристики помещений приема и выдачи документов в части объемно-планировочных в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pPr>
        <w:pStyle w:val="ConsPlusNormal"/>
        <w:ind w:firstLine="540"/>
        <w:jc w:val="both"/>
        <w:rPr/>
      </w:pPr>
      <w:r>
        <w:rPr>
          <w:rFonts w:cs="Times New Roman" w:ascii="Times New Roman" w:hAnsi="Times New Roman"/>
          <w:sz w:val="28"/>
          <w:szCs w:val="28"/>
        </w:rPr>
        <w:t>47. Помещения приема и выдачи документов оборудуются стендами (стойками), содержащими информацию о порядке предоставления муниципальных услуг.</w:t>
      </w:r>
    </w:p>
    <w:p>
      <w:pPr>
        <w:pStyle w:val="ConsPlusNormal"/>
        <w:ind w:firstLine="540"/>
        <w:jc w:val="both"/>
        <w:rPr/>
      </w:pPr>
      <w:r>
        <w:rPr>
          <w:rFonts w:cs="Times New Roman" w:ascii="Times New Roman" w:hAnsi="Times New Roman"/>
          <w:sz w:val="28"/>
          <w:szCs w:val="28"/>
        </w:rPr>
        <w:t>48. Помещение приема и выдачи документов может быть оборудовано информационным табло, предоставляющим информацию о порядке предоставления Муниципальной услуги, а также регулирующим поток электронной очереди. Информация на табло может выводиться в виде бегущей строки.</w:t>
      </w:r>
    </w:p>
    <w:p>
      <w:pPr>
        <w:pStyle w:val="ConsPlusNormal"/>
        <w:ind w:firstLine="540"/>
        <w:jc w:val="both"/>
        <w:rPr/>
      </w:pPr>
      <w:r>
        <w:rPr>
          <w:rFonts w:cs="Times New Roman" w:ascii="Times New Roman" w:hAnsi="Times New Roman"/>
          <w:sz w:val="28"/>
          <w:szCs w:val="28"/>
        </w:rPr>
        <w:t>49. Информационное табло размещается рядом с входом в помещение таким образом, чтобы обеспечить видимость максимально возможному количеству заинтересованных лиц.</w:t>
      </w:r>
    </w:p>
    <w:p>
      <w:pPr>
        <w:pStyle w:val="ConsPlusNormal"/>
        <w:ind w:firstLine="540"/>
        <w:jc w:val="both"/>
        <w:rPr/>
      </w:pPr>
      <w:r>
        <w:rPr>
          <w:rFonts w:cs="Times New Roman" w:ascii="Times New Roman" w:hAnsi="Times New Roman"/>
          <w:sz w:val="28"/>
          <w:szCs w:val="28"/>
        </w:rPr>
        <w:t>50. В местах для ожидания устанавливаются стулья (кресельные секции, кресла) для Заявителей.</w:t>
      </w:r>
    </w:p>
    <w:p>
      <w:pPr>
        <w:pStyle w:val="ConsPlusNormal"/>
        <w:ind w:firstLine="540"/>
        <w:jc w:val="both"/>
        <w:rPr/>
      </w:pPr>
      <w:r>
        <w:rPr>
          <w:rFonts w:cs="Times New Roman" w:ascii="Times New Roman" w:hAnsi="Times New Roman"/>
          <w:sz w:val="28"/>
          <w:szCs w:val="28"/>
        </w:rPr>
        <w:t>51. В помещении приема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w:t>
      </w:r>
    </w:p>
    <w:p>
      <w:pPr>
        <w:pStyle w:val="ConsPlusNormal"/>
        <w:ind w:firstLine="540"/>
        <w:jc w:val="both"/>
        <w:rPr/>
      </w:pPr>
      <w:r>
        <w:rPr>
          <w:rFonts w:cs="Times New Roman" w:ascii="Times New Roman" w:hAnsi="Times New Roman"/>
          <w:sz w:val="28"/>
          <w:szCs w:val="28"/>
        </w:rPr>
        <w:t>52. Информация о фамилии, имени, отчестве и должности сотрудника Администрации должна быть размещена на личной информационной табличке и на рабочем месте специалиста.</w:t>
      </w:r>
    </w:p>
    <w:p>
      <w:pPr>
        <w:pStyle w:val="ConsPlusNormal"/>
        <w:ind w:firstLine="540"/>
        <w:jc w:val="both"/>
        <w:rPr/>
      </w:pPr>
      <w:r>
        <w:rPr>
          <w:rFonts w:cs="Times New Roman" w:ascii="Times New Roman" w:hAnsi="Times New Roman"/>
          <w:sz w:val="28"/>
          <w:szCs w:val="28"/>
        </w:rPr>
        <w:t>53. Для Заявителя, находящегося на приеме, должно быть предусмотрено место для раскладки документов.</w:t>
      </w:r>
    </w:p>
    <w:p>
      <w:pPr>
        <w:pStyle w:val="ConsPlusNormal"/>
        <w:ind w:firstLine="540"/>
        <w:jc w:val="both"/>
        <w:rPr/>
      </w:pPr>
      <w:r>
        <w:rPr>
          <w:rFonts w:cs="Times New Roman" w:ascii="Times New Roman" w:hAnsi="Times New Roman"/>
          <w:sz w:val="28"/>
          <w:szCs w:val="28"/>
        </w:rPr>
        <w:t>54. В помещениях приема и выдачи документов размещается абонентский ящик, а также стенд по антикоррупционной тематике. Кроме того, в помещениях приема и выдачи документов могут распространяться иные материалы (брошюры, сборники) по антикоррупционной тематике.</w:t>
      </w:r>
    </w:p>
    <w:p>
      <w:pPr>
        <w:pStyle w:val="ConsPlusNormal"/>
        <w:ind w:firstLine="540"/>
        <w:jc w:val="both"/>
        <w:rPr/>
      </w:pPr>
      <w:r>
        <w:rPr>
          <w:rFonts w:cs="Times New Roman" w:ascii="Times New Roman" w:hAnsi="Times New Roman"/>
          <w:sz w:val="28"/>
          <w:szCs w:val="28"/>
        </w:rPr>
        <w:t xml:space="preserve">55. Для людей с ограниченными возможностями должно быть предусмотрено: </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возможность беспрепятственного входа в помещения и выхода из них;</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содействие со стороны должностных лиц администрации, при необходимости, инвалиду при входе в объект и выходе из него;</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оборудование на прилегающих к зданию территориях мест для парковки автотранспортных средств инвалидов;</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возможность посадки в транспортное средство и высадки из него перед входом в администрацию, в том числе с использованием кресла-коляски и, при необходимости, с помощью сотрудников администрации;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возможность самостоятельного передвижения по объекту в целях доступа к месту предоставления услуги, а также с помощью должностных лиц, предоставляющих услуги, ассистивных и вспомогательных технологий, а также сменной кресла-коляски;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сопровождение инвалидов, имеющих стойкие расстройства функции зрения и самостоятельного передвижения, по территории администрации;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оказание должностными лицами администрации иной необходимой инвалидам и маломобильным группам населения помощи в преодолении барьеров, мешающих получению ими услуг наравне с другими лицами.</w:t>
      </w:r>
    </w:p>
    <w:p>
      <w:pPr>
        <w:pStyle w:val="ConsPlusNormal"/>
        <w:ind w:firstLine="540"/>
        <w:jc w:val="both"/>
        <w:rPr>
          <w:rFonts w:ascii="Times New Roman" w:hAnsi="Times New Roman" w:cs="Times New Roman"/>
          <w:color w:val="0070C0"/>
          <w:sz w:val="28"/>
          <w:szCs w:val="28"/>
        </w:rPr>
      </w:pPr>
      <w:r>
        <w:rPr>
          <w:rFonts w:cs="Times New Roman" w:ascii="Times New Roman" w:hAnsi="Times New Roman"/>
          <w:color w:val="0070C0"/>
          <w:sz w:val="28"/>
          <w:szCs w:val="28"/>
        </w:rPr>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Показатели доступности и качества Муниципальной услуги</w:t>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(возможность получения информации о ходе предоставления</w:t>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Муниципальной услуги, возможность получения Муниципальной</w:t>
      </w:r>
    </w:p>
    <w:p>
      <w:pPr>
        <w:pStyle w:val="ConsPlusNormal"/>
        <w:jc w:val="center"/>
        <w:rPr/>
      </w:pPr>
      <w:r>
        <w:rPr>
          <w:rFonts w:cs="Times New Roman" w:ascii="Times New Roman" w:hAnsi="Times New Roman"/>
          <w:b/>
          <w:sz w:val="28"/>
          <w:szCs w:val="28"/>
        </w:rPr>
        <w:t>услуги в электронной форме)</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540"/>
        <w:jc w:val="both"/>
        <w:rPr/>
      </w:pPr>
      <w:r>
        <w:rPr>
          <w:rFonts w:cs="Times New Roman" w:ascii="Times New Roman" w:hAnsi="Times New Roman"/>
          <w:sz w:val="28"/>
          <w:szCs w:val="28"/>
        </w:rPr>
        <w:t>56. Показателями доступности и качества Муниципальной услуги являются: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достоверность предоставляемой гражданам информации;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полнота информирования граждан;</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наглядность форм предоставляемой информации об административных процедурах;</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удобство и доступность получения информации Заявителями о порядке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соблюдение сроков исполнения отдельных административных процедур и предоставления Муниципальной услуги в целом;</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соблюдение требований стандарта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отсутствие обоснованных жалоб на решения, действия (бездействие) должностных лиц Администрации, муниципальных служащих в ходе предоставления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полнота и актуальность информации о порядке предоставления Муниципальной услуги.</w:t>
      </w:r>
    </w:p>
    <w:p>
      <w:pPr>
        <w:pStyle w:val="ConsPlusNormal"/>
        <w:ind w:firstLine="540"/>
        <w:jc w:val="both"/>
        <w:rPr/>
      </w:pPr>
      <w:r>
        <w:rPr>
          <w:rFonts w:cs="Times New Roman" w:ascii="Times New Roman" w:hAnsi="Times New Roman"/>
          <w:sz w:val="28"/>
          <w:szCs w:val="28"/>
        </w:rPr>
        <w:t>57. Заявителю предоставляется возможность обращения за получением Муниципальной услуги в электронной форме посредством Единого портала государственных и муниципальных услуг, Портала государственных и муниципальных услуг Тульской области.</w:t>
      </w:r>
    </w:p>
    <w:p>
      <w:pPr>
        <w:pStyle w:val="ConsPlusNormal"/>
        <w:ind w:firstLine="540"/>
        <w:jc w:val="both"/>
        <w:rPr/>
      </w:pPr>
      <w:r>
        <w:rPr>
          <w:rFonts w:cs="Times New Roman" w:ascii="Times New Roman" w:hAnsi="Times New Roman"/>
          <w:sz w:val="28"/>
          <w:szCs w:val="28"/>
        </w:rPr>
        <w:t>58. Заявителям предоставляется возможность получения информации о ходе предоставления Муниципальной услуги в электронной форме с использованием Портала государственных и муниципальных услуг Тульской области, Единого портала государственных и муниципальных услуг.</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III. Состав, последовательность, действующие и планируемые</w:t>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сроки выполнения административных процедур (действий),</w:t>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требования к порядку их выполнения, в том числе особенности</w:t>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выполнения административных процедур (действий)</w:t>
      </w:r>
    </w:p>
    <w:p>
      <w:pPr>
        <w:pStyle w:val="ConsPlusNormal"/>
        <w:jc w:val="center"/>
        <w:rPr/>
      </w:pPr>
      <w:r>
        <w:rPr>
          <w:rFonts w:cs="Times New Roman" w:ascii="Times New Roman" w:hAnsi="Times New Roman"/>
          <w:b/>
          <w:sz w:val="28"/>
          <w:szCs w:val="28"/>
        </w:rPr>
        <w:t>в электронной форме</w:t>
      </w:r>
    </w:p>
    <w:p>
      <w:pPr>
        <w:pStyle w:val="ConsPlusNormal"/>
        <w:jc w:val="center"/>
        <w:rPr/>
      </w:pPr>
      <w:r>
        <w:rPr/>
      </w:r>
    </w:p>
    <w:p>
      <w:pPr>
        <w:pStyle w:val="Normal"/>
        <w:widowControl w:val="false"/>
        <w:ind w:firstLine="720"/>
        <w:jc w:val="both"/>
        <w:rPr/>
      </w:pPr>
      <w:r>
        <w:rPr>
          <w:rFonts w:ascii="Times New Roman" w:hAnsi="Times New Roman"/>
          <w:sz w:val="28"/>
          <w:szCs w:val="28"/>
        </w:rPr>
        <w:t>59. Предоставление муниципальной услуги включает в себя следующие административные процедуры:</w:t>
      </w:r>
    </w:p>
    <w:p>
      <w:pPr>
        <w:pStyle w:val="Normal"/>
        <w:ind w:firstLine="709"/>
        <w:jc w:val="both"/>
        <w:rPr/>
      </w:pPr>
      <w:r>
        <w:rPr>
          <w:rFonts w:ascii="Times New Roman" w:hAnsi="Times New Roman"/>
          <w:sz w:val="28"/>
          <w:szCs w:val="28"/>
        </w:rPr>
        <w:t>прием и регистрация уведомления  и документов, предоставленных Заявителем;</w:t>
      </w:r>
    </w:p>
    <w:p>
      <w:pPr>
        <w:pStyle w:val="Normal"/>
        <w:ind w:firstLine="709"/>
        <w:jc w:val="both"/>
        <w:rPr/>
      </w:pPr>
      <w:r>
        <w:rPr>
          <w:rFonts w:ascii="Times New Roman" w:hAnsi="Times New Roman"/>
          <w:sz w:val="28"/>
          <w:szCs w:val="28"/>
        </w:rPr>
        <w:t>направление в порядке межведомственного информационного взаимодействия межведомственных запросов в федеральные органы исполнительной власти, органы государственной власти Тульской области (далее — Запрос);</w:t>
      </w:r>
    </w:p>
    <w:p>
      <w:pPr>
        <w:pStyle w:val="Normal"/>
        <w:ind w:firstLine="709"/>
        <w:jc w:val="both"/>
        <w:rPr/>
      </w:pPr>
      <w:r>
        <w:rPr>
          <w:rFonts w:ascii="Times New Roman" w:hAnsi="Times New Roman"/>
          <w:sz w:val="28"/>
          <w:szCs w:val="28"/>
        </w:rPr>
        <w:t>рассмотрение уведомлений и документов, представленных Заявителем, и ответов на Запросы, полученных в результате межведомственного взаимодействия;</w:t>
      </w:r>
    </w:p>
    <w:p>
      <w:pPr>
        <w:pStyle w:val="Normal"/>
        <w:widowControl w:val="false"/>
        <w:ind w:firstLine="708"/>
        <w:jc w:val="both"/>
        <w:rPr/>
      </w:pPr>
      <w:r>
        <w:rPr>
          <w:rFonts w:ascii="Times New Roman" w:hAnsi="Times New Roman"/>
          <w:sz w:val="28"/>
          <w:szCs w:val="28"/>
        </w:rPr>
        <w:t xml:space="preserve"> </w:t>
      </w:r>
      <w:r>
        <w:rPr>
          <w:rFonts w:ascii="Times New Roman" w:hAnsi="Times New Roman"/>
          <w:sz w:val="28"/>
          <w:szCs w:val="28"/>
        </w:rPr>
        <w:t>обеспечение размещения этих уведомления и документов в информационной системе обеспечения градостроительной деятельности;</w:t>
      </w:r>
    </w:p>
    <w:p>
      <w:pPr>
        <w:pStyle w:val="Normal"/>
        <w:widowControl w:val="false"/>
        <w:ind w:firstLine="708"/>
        <w:jc w:val="both"/>
        <w:rPr/>
      </w:pPr>
      <w:r>
        <w:rPr>
          <w:rFonts w:ascii="Times New Roman" w:hAnsi="Times New Roman"/>
          <w:sz w:val="28"/>
          <w:szCs w:val="28"/>
        </w:rPr>
        <w:t xml:space="preserve"> </w:t>
      </w:r>
      <w:r>
        <w:rPr>
          <w:rFonts w:ascii="Times New Roman" w:hAnsi="Times New Roman"/>
          <w:sz w:val="28"/>
          <w:szCs w:val="28"/>
        </w:rPr>
        <w:t>уведомление о таком размещении орган регионального государственного строительного надзора.</w:t>
      </w:r>
    </w:p>
    <w:p>
      <w:pPr>
        <w:pStyle w:val="Normal"/>
        <w:ind w:firstLine="709"/>
        <w:jc w:val="center"/>
        <w:rPr>
          <w:b/>
          <w:b/>
          <w:bCs/>
        </w:rPr>
      </w:pPr>
      <w:r>
        <w:rPr>
          <w:rFonts w:ascii="Times New Roman" w:hAnsi="Times New Roman"/>
          <w:b/>
          <w:bCs/>
          <w:sz w:val="28"/>
          <w:szCs w:val="28"/>
        </w:rPr>
        <w:t>Прием, регистрация уведомления о планируемом сносе объекта капитального строительства, о завершении сноса объекта капитального строительства и прилагаемых документов</w:t>
      </w:r>
    </w:p>
    <w:p>
      <w:pPr>
        <w:pStyle w:val="Normal"/>
        <w:ind w:firstLine="709"/>
        <w:jc w:val="both"/>
        <w:rPr>
          <w:i/>
          <w:i/>
          <w:iCs/>
        </w:rPr>
      </w:pPr>
      <w:r>
        <w:rPr>
          <w:rFonts w:ascii="Times New Roman" w:hAnsi="Times New Roman"/>
          <w:i w:val="false"/>
          <w:iCs w:val="false"/>
          <w:sz w:val="28"/>
          <w:szCs w:val="28"/>
        </w:rPr>
        <w:t>60. Юридические факты, являющиеся основанием для начала административной процедуры.</w:t>
      </w:r>
    </w:p>
    <w:p>
      <w:pPr>
        <w:pStyle w:val="Normal"/>
        <w:ind w:firstLine="709"/>
        <w:jc w:val="both"/>
        <w:rPr/>
      </w:pPr>
      <w:r>
        <w:rPr>
          <w:rFonts w:ascii="Times New Roman" w:hAnsi="Times New Roman"/>
          <w:i w:val="false"/>
          <w:iCs w:val="false"/>
          <w:sz w:val="28"/>
          <w:szCs w:val="28"/>
        </w:rPr>
        <w:t>Основанием для начала предоставления муниципальной услуги является личное обращение заявителя в Администрацию МО Веневский район Тульской области с уведомлением о планируемом сносе и документами, необходимыми для получения муниципальной услуги, поступление уведомления через МФЦ, а также в электронном виде, подписанной простой электронной подписью.</w:t>
      </w:r>
    </w:p>
    <w:p>
      <w:pPr>
        <w:pStyle w:val="Normal"/>
        <w:ind w:firstLine="709"/>
        <w:jc w:val="both"/>
        <w:rPr>
          <w:i/>
          <w:i/>
          <w:iCs/>
        </w:rPr>
      </w:pPr>
      <w:r>
        <w:rPr>
          <w:rFonts w:ascii="Times New Roman" w:hAnsi="Times New Roman"/>
          <w:i w:val="false"/>
          <w:iCs w:val="false"/>
          <w:sz w:val="28"/>
          <w:szCs w:val="28"/>
        </w:rPr>
        <w:t>61. Сведения о должностном лице, ответственном за выполнение административного действия, входящего в состав административной процедуры.</w:t>
      </w:r>
    </w:p>
    <w:p>
      <w:pPr>
        <w:pStyle w:val="Normal"/>
        <w:ind w:firstLine="709"/>
        <w:jc w:val="both"/>
        <w:rPr>
          <w:i/>
          <w:i/>
          <w:iCs/>
        </w:rPr>
      </w:pPr>
      <w:r>
        <w:rPr>
          <w:rFonts w:ascii="Times New Roman" w:hAnsi="Times New Roman"/>
          <w:i w:val="false"/>
          <w:iCs w:val="false"/>
          <w:sz w:val="28"/>
          <w:szCs w:val="28"/>
        </w:rPr>
        <w:t>Прием уведомления о планируемом сносе и документов, их регистрация осуществляется специалистом Администрации МО Веневский район Тульской области, ответственным за прием и регистрацию уведомления о планируемом сносе (далее - «специалист»).</w:t>
      </w:r>
    </w:p>
    <w:p>
      <w:pPr>
        <w:pStyle w:val="Normal"/>
        <w:ind w:firstLine="709"/>
        <w:jc w:val="both"/>
        <w:rPr>
          <w:i/>
          <w:i/>
          <w:iCs/>
        </w:rPr>
      </w:pPr>
      <w:r>
        <w:rPr>
          <w:rFonts w:ascii="Times New Roman" w:hAnsi="Times New Roman"/>
          <w:i w:val="false"/>
          <w:iCs w:val="false"/>
          <w:sz w:val="28"/>
          <w:szCs w:val="28"/>
        </w:rPr>
        <w:t>62. Содержание административного действия, входящего в состав административной процедуры, продолжительность и (или) максимальный срок его выполнения.</w:t>
      </w:r>
    </w:p>
    <w:p>
      <w:pPr>
        <w:pStyle w:val="Normal"/>
        <w:ind w:firstLine="709"/>
        <w:jc w:val="both"/>
        <w:rPr>
          <w:i/>
          <w:i/>
          <w:iCs/>
        </w:rPr>
      </w:pPr>
      <w:r>
        <w:rPr>
          <w:rFonts w:ascii="Times New Roman" w:hAnsi="Times New Roman"/>
          <w:i w:val="false"/>
          <w:iCs w:val="false"/>
          <w:sz w:val="28"/>
          <w:szCs w:val="28"/>
        </w:rPr>
        <w:t>При личном обращении заявителя либо при направлении уведомления о планируемом сносе почтой специалист, ответственный за прием и регистрацию уведомления о планируемом сносе о предоставлении муниципальной услуги и документов, при приеме уведомления о планируемом сносе:</w:t>
      </w:r>
    </w:p>
    <w:p>
      <w:pPr>
        <w:pStyle w:val="Normal"/>
        <w:ind w:firstLine="709"/>
        <w:jc w:val="both"/>
        <w:rPr>
          <w:i/>
          <w:i/>
          <w:iCs/>
        </w:rPr>
      </w:pPr>
      <w:r>
        <w:rPr>
          <w:rFonts w:ascii="Times New Roman" w:hAnsi="Times New Roman"/>
          <w:i w:val="false"/>
          <w:iCs w:val="false"/>
          <w:sz w:val="28"/>
          <w:szCs w:val="28"/>
        </w:rPr>
        <w:t>1) устанавливает предмет обращения, личность заявителя (полномочия представителя заявителя);</w:t>
      </w:r>
    </w:p>
    <w:p>
      <w:pPr>
        <w:pStyle w:val="Normal"/>
        <w:ind w:firstLine="709"/>
        <w:jc w:val="both"/>
        <w:rPr>
          <w:i/>
          <w:i/>
          <w:iCs/>
        </w:rPr>
      </w:pPr>
      <w:r>
        <w:rPr>
          <w:rFonts w:ascii="Times New Roman" w:hAnsi="Times New Roman"/>
          <w:i w:val="false"/>
          <w:iCs w:val="false"/>
          <w:sz w:val="28"/>
          <w:szCs w:val="28"/>
        </w:rPr>
        <w:t>2) проверяет правильность оформления уведомления о планируемом сносе и комплектность представленных документов.</w:t>
      </w:r>
    </w:p>
    <w:p>
      <w:pPr>
        <w:pStyle w:val="Normal"/>
        <w:ind w:firstLine="709"/>
        <w:jc w:val="both"/>
        <w:rPr>
          <w:i/>
          <w:i/>
          <w:iCs/>
        </w:rPr>
      </w:pPr>
      <w:r>
        <w:rPr>
          <w:rFonts w:ascii="Times New Roman" w:hAnsi="Times New Roman"/>
          <w:i w:val="false"/>
          <w:iCs w:val="false"/>
          <w:sz w:val="28"/>
          <w:szCs w:val="28"/>
        </w:rPr>
        <w:t>При личном обращении заявитель вправе по собственной инициативе представлять копии документов, заверенных в установленном порядке.</w:t>
      </w:r>
    </w:p>
    <w:p>
      <w:pPr>
        <w:pStyle w:val="Normal"/>
        <w:ind w:firstLine="709"/>
        <w:jc w:val="both"/>
        <w:rPr>
          <w:i/>
          <w:i/>
          <w:iCs/>
        </w:rPr>
      </w:pPr>
      <w:r>
        <w:rPr>
          <w:rFonts w:ascii="Times New Roman" w:hAnsi="Times New Roman"/>
          <w:i w:val="false"/>
          <w:iCs w:val="false"/>
          <w:sz w:val="28"/>
          <w:szCs w:val="28"/>
        </w:rPr>
        <w:t>В случае если представленные заявителем документы не заверены в установленном порядке, одновременно с копиями документов предъявляются их оригиналы. Копия документа после проверки ее соответствия оригиналу заверяется лицом, принимающим документы. При личном предоставлении документа сверка производится немедленно, после чего подлинники возвращаются заявителю лицом, принимающим документы. При направлении подлинников документов почтой сверка документов производится в соответствии со сроками административной процедуры по рассмотрению, проверке заявления и документов, после чего подлинники возвращаются с результатом предоставления муниципальной услуги.</w:t>
      </w:r>
    </w:p>
    <w:p>
      <w:pPr>
        <w:pStyle w:val="Normal"/>
        <w:ind w:firstLine="709"/>
        <w:jc w:val="both"/>
        <w:rPr>
          <w:i/>
          <w:i/>
          <w:iCs/>
        </w:rPr>
      </w:pPr>
      <w:r>
        <w:rPr>
          <w:rFonts w:ascii="Times New Roman" w:hAnsi="Times New Roman"/>
          <w:i w:val="false"/>
          <w:iCs w:val="false"/>
          <w:sz w:val="28"/>
          <w:szCs w:val="28"/>
        </w:rPr>
        <w:t>63. Результатом исполнения административной процедуры является:</w:t>
      </w:r>
    </w:p>
    <w:p>
      <w:pPr>
        <w:pStyle w:val="Normal"/>
        <w:ind w:firstLine="709"/>
        <w:jc w:val="both"/>
        <w:rPr/>
      </w:pPr>
      <w:r>
        <w:rPr>
          <w:rFonts w:ascii="Times New Roman" w:hAnsi="Times New Roman"/>
          <w:i w:val="false"/>
          <w:iCs w:val="false"/>
          <w:sz w:val="28"/>
          <w:szCs w:val="28"/>
        </w:rPr>
        <w:t>1)При представлении заявителем уведомления о планируемом сносе лично (направлении документов почтой) — прием, регистрация заявления и прилагаемых документов. Максимальный срок выполнения действий административной процедуры — 30 минут с момента подачи в Администрацию МО Веневский район Тульской области заявления с комплектом документов.</w:t>
      </w:r>
    </w:p>
    <w:p>
      <w:pPr>
        <w:pStyle w:val="Style25"/>
        <w:widowControl w:val="false"/>
        <w:shd w:val="clear" w:fill="FFFFFF"/>
        <w:spacing w:before="0" w:after="200"/>
        <w:ind w:firstLine="720"/>
        <w:jc w:val="center"/>
        <w:rPr/>
      </w:pPr>
      <w:r>
        <w:rPr>
          <w:rFonts w:eastAsia="Calibri" w:cs="Times New Roman" w:ascii="Times New Roman" w:hAnsi="Times New Roman"/>
          <w:b/>
          <w:bCs/>
          <w:color w:val="000000"/>
          <w:sz w:val="28"/>
          <w:szCs w:val="28"/>
        </w:rPr>
        <w:t>Рассмотрение уведомления о планируемом сносе объекта капитального строительства, о завершении сноса объекта капитального строительства и прилагаемых документов</w:t>
      </w:r>
    </w:p>
    <w:p>
      <w:pPr>
        <w:pStyle w:val="Normal"/>
        <w:widowControl w:val="false"/>
        <w:ind w:firstLine="709"/>
        <w:jc w:val="both"/>
        <w:rPr/>
      </w:pPr>
      <w:r>
        <w:rPr>
          <w:rFonts w:eastAsia="Calibri" w:cs="" w:ascii="Times New Roman" w:hAnsi="Times New Roman" w:cstheme="minorBidi"/>
          <w:color w:val="auto"/>
          <w:kern w:val="0"/>
          <w:sz w:val="28"/>
          <w:szCs w:val="28"/>
          <w:lang w:val="ru-RU" w:eastAsia="ru-RU" w:bidi="ar-SA"/>
        </w:rPr>
        <w:t>64.</w:t>
      </w:r>
      <w:r>
        <w:rPr>
          <w:rFonts w:eastAsia="Calibri" w:ascii="Times New Roman" w:hAnsi="Times New Roman"/>
          <w:sz w:val="28"/>
          <w:szCs w:val="28"/>
        </w:rPr>
        <w:t xml:space="preserve"> Основанием для начала исполнения процедуры</w:t>
      </w:r>
      <w:r>
        <w:rPr>
          <w:rFonts w:ascii="Times New Roman" w:hAnsi="Times New Roman"/>
          <w:sz w:val="28"/>
          <w:szCs w:val="28"/>
        </w:rPr>
        <w:t xml:space="preserve"> проверки пакета документов </w:t>
      </w:r>
      <w:r>
        <w:rPr>
          <w:rFonts w:eastAsia="Calibri" w:ascii="Times New Roman" w:hAnsi="Times New Roman"/>
          <w:sz w:val="28"/>
          <w:szCs w:val="28"/>
        </w:rPr>
        <w:t>является назначение уполномоченного специалиста.</w:t>
      </w:r>
    </w:p>
    <w:p>
      <w:pPr>
        <w:pStyle w:val="Normal"/>
        <w:ind w:firstLine="720"/>
        <w:jc w:val="both"/>
        <w:rPr/>
      </w:pPr>
      <w:r>
        <w:rPr>
          <w:rFonts w:eastAsia="" w:cs="" w:ascii="Times New Roman" w:hAnsi="Times New Roman" w:cstheme="minorBidi" w:eastAsiaTheme="minorEastAsia"/>
          <w:color w:val="auto"/>
          <w:kern w:val="0"/>
          <w:sz w:val="28"/>
          <w:szCs w:val="28"/>
          <w:lang w:val="ru-RU" w:eastAsia="ru-RU" w:bidi="ar-SA"/>
        </w:rPr>
        <w:t>65</w:t>
      </w:r>
      <w:r>
        <w:rPr>
          <w:rFonts w:ascii="Times New Roman" w:hAnsi="Times New Roman"/>
          <w:sz w:val="28"/>
          <w:szCs w:val="28"/>
        </w:rPr>
        <w:t>. Уполномоченный специалист в срок, не превышающий трех рабочих дней с даты поступления к нему уведомления о планируемом сносе и прилагаемых документов проверяет их комплектность и правильность оформления, а также основания для отказа в предоставлении муниципальной услуги в соответствии с пунктом 35 Административного регламента.</w:t>
      </w:r>
    </w:p>
    <w:p>
      <w:pPr>
        <w:pStyle w:val="Normal"/>
        <w:widowControl w:val="false"/>
        <w:shd w:val="clear" w:fill="FFFFFF"/>
        <w:ind w:firstLine="720"/>
        <w:jc w:val="both"/>
        <w:rPr/>
      </w:pPr>
      <w:r>
        <w:rPr>
          <w:rFonts w:eastAsia="Calibri" w:cs="Times New Roman" w:ascii="Times New Roman" w:hAnsi="Times New Roman"/>
          <w:b w:val="false"/>
          <w:bCs w:val="false"/>
          <w:color w:val="000000"/>
          <w:sz w:val="28"/>
          <w:szCs w:val="28"/>
        </w:rPr>
        <w:t>В случае если заявитель не представил документы,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организациях, уполномоченный специалист, при необходимости направления межведомственных запросов, вносит соответствующую запись о поступлении заявления в ЕИС и направляет запросы по каналам межведомственного взаимодействия.</w:t>
      </w:r>
    </w:p>
    <w:p>
      <w:pPr>
        <w:pStyle w:val="ConsPlusNormal"/>
        <w:ind w:firstLine="540"/>
        <w:jc w:val="both"/>
        <w:rPr/>
      </w:pPr>
      <w:r>
        <w:rPr>
          <w:rFonts w:cs="Times New Roman" w:ascii="Times New Roman" w:hAnsi="Times New Roman"/>
          <w:sz w:val="28"/>
          <w:szCs w:val="28"/>
        </w:rPr>
        <w:t xml:space="preserve"> </w:t>
      </w:r>
    </w:p>
    <w:p>
      <w:pPr>
        <w:pStyle w:val="ConsPlusNormal"/>
        <w:ind w:firstLine="540"/>
        <w:jc w:val="both"/>
        <w:rPr>
          <w:rFonts w:ascii="Times New Roman" w:hAnsi="Times New Roman" w:cs="Times New Roman"/>
          <w:color w:val="0070C0"/>
          <w:sz w:val="28"/>
          <w:szCs w:val="28"/>
        </w:rPr>
      </w:pPr>
      <w:r>
        <w:rPr>
          <w:rFonts w:cs="Times New Roman" w:ascii="Times New Roman" w:hAnsi="Times New Roman"/>
          <w:color w:val="0070C0"/>
          <w:sz w:val="28"/>
          <w:szCs w:val="28"/>
        </w:rPr>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Направление Запросов в порядке межведомственного</w:t>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информационного взаимодействия, рассмотрение заявлений</w:t>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и документов, представленных Заявителем, и ответов</w:t>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на Запросы, полученных в результате</w:t>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межведомственного взаимодействия</w:t>
      </w:r>
    </w:p>
    <w:p>
      <w:pPr>
        <w:pStyle w:val="ConsPlusNormal"/>
        <w:jc w:val="both"/>
        <w:rPr>
          <w:rFonts w:ascii="Times New Roman" w:hAnsi="Times New Roman" w:cs="Times New Roman"/>
          <w:color w:val="0070C0"/>
          <w:sz w:val="28"/>
          <w:szCs w:val="28"/>
        </w:rPr>
      </w:pPr>
      <w:r>
        <w:rPr>
          <w:rFonts w:cs="Times New Roman" w:ascii="Times New Roman" w:hAnsi="Times New Roman"/>
          <w:color w:val="0070C0"/>
          <w:sz w:val="28"/>
          <w:szCs w:val="28"/>
        </w:rPr>
      </w:r>
    </w:p>
    <w:p>
      <w:pPr>
        <w:pStyle w:val="ConsPlusNormal"/>
        <w:ind w:firstLine="540"/>
        <w:jc w:val="both"/>
        <w:rPr/>
      </w:pPr>
      <w:r>
        <w:rPr>
          <w:rFonts w:cs="Times New Roman" w:ascii="Times New Roman" w:hAnsi="Times New Roman"/>
          <w:sz w:val="28"/>
          <w:szCs w:val="28"/>
        </w:rPr>
        <w:t>66. Основанием для начала выполнения административной процедуры является сформированный комплект документов, представленный Заявителем.</w:t>
      </w:r>
    </w:p>
    <w:p>
      <w:pPr>
        <w:pStyle w:val="ConsPlusNormal"/>
        <w:ind w:firstLine="540"/>
        <w:jc w:val="both"/>
        <w:rPr/>
      </w:pPr>
      <w:r>
        <w:rPr>
          <w:rFonts w:cs="Times New Roman" w:ascii="Times New Roman" w:hAnsi="Times New Roman"/>
          <w:sz w:val="28"/>
          <w:szCs w:val="28"/>
        </w:rPr>
        <w:t xml:space="preserve">67. В случае непредставления Заявителем по собственной инициативе документа (документов), указанного в </w:t>
      </w:r>
      <w:hyperlink w:anchor="P178">
        <w:r>
          <w:rPr>
            <w:rStyle w:val="ListLabel1"/>
            <w:rFonts w:cs="Times New Roman" w:ascii="Times New Roman" w:hAnsi="Times New Roman"/>
            <w:sz w:val="28"/>
            <w:szCs w:val="28"/>
          </w:rPr>
          <w:t>пункте 27</w:t>
        </w:r>
      </w:hyperlink>
      <w:r>
        <w:rPr>
          <w:rFonts w:cs="Times New Roman" w:ascii="Times New Roman" w:hAnsi="Times New Roman"/>
          <w:sz w:val="28"/>
          <w:szCs w:val="28"/>
        </w:rPr>
        <w:t xml:space="preserve"> настоящего Административного регламента, в течение</w:t>
      </w:r>
      <w:r>
        <w:rPr>
          <w:rFonts w:cs="Times New Roman" w:ascii="Times New Roman" w:hAnsi="Times New Roman"/>
          <w:sz w:val="28"/>
          <w:szCs w:val="28"/>
          <w:lang w:val="en-US"/>
        </w:rPr>
        <w:t xml:space="preserve"> 1 </w:t>
      </w:r>
      <w:r>
        <w:rPr>
          <w:rFonts w:cs="Times New Roman" w:ascii="Times New Roman" w:hAnsi="Times New Roman"/>
          <w:sz w:val="28"/>
          <w:szCs w:val="28"/>
        </w:rPr>
        <w:t>рабоч</w:t>
      </w:r>
      <w:r>
        <w:rPr>
          <w:rFonts w:cs="Times New Roman" w:ascii="Times New Roman" w:hAnsi="Times New Roman"/>
          <w:sz w:val="28"/>
          <w:szCs w:val="28"/>
          <w:lang w:val="ru-RU"/>
        </w:rPr>
        <w:t>его</w:t>
      </w:r>
      <w:r>
        <w:rPr>
          <w:rFonts w:cs="Times New Roman" w:ascii="Times New Roman" w:hAnsi="Times New Roman"/>
          <w:sz w:val="28"/>
          <w:szCs w:val="28"/>
        </w:rPr>
        <w:t xml:space="preserve"> дня со дня регистрации заявления о предоставлении Муниципальной услуги и документов Ответственный исполнитель формирует в форме электронного документа, подписанного электронной подписью, межведомственный запрос и направляет его по каналам системы межведомственного электронного взаимодействия.</w:t>
      </w:r>
    </w:p>
    <w:p>
      <w:pPr>
        <w:pStyle w:val="ConsPlusNormal"/>
        <w:ind w:firstLine="540"/>
        <w:jc w:val="both"/>
        <w:rPr/>
      </w:pPr>
      <w:r>
        <w:rPr>
          <w:rFonts w:cs="Times New Roman" w:ascii="Times New Roman" w:hAnsi="Times New Roman"/>
          <w:sz w:val="28"/>
          <w:szCs w:val="28"/>
        </w:rPr>
        <w:t>68. Направление межведомственных запросов в целях предоставления Муниципальной услуги осуществляется:</w:t>
      </w:r>
    </w:p>
    <w:p>
      <w:pPr>
        <w:pStyle w:val="ConsPlusNormal"/>
        <w:ind w:firstLine="540"/>
        <w:jc w:val="both"/>
        <w:rPr/>
      </w:pPr>
      <w:r>
        <w:rPr>
          <w:rFonts w:cs="Times New Roman" w:ascii="Times New Roman" w:hAnsi="Times New Roman"/>
          <w:sz w:val="28"/>
          <w:szCs w:val="28"/>
        </w:rPr>
        <w:t xml:space="preserve">68.1. В Федеральную службу </w:t>
      </w:r>
      <w:r>
        <w:rPr>
          <w:rFonts w:eastAsia="Times New Roman" w:cs="Times New Roman" w:ascii="Times New Roman" w:hAnsi="Times New Roman"/>
          <w:color w:val="auto"/>
          <w:kern w:val="0"/>
          <w:sz w:val="28"/>
          <w:szCs w:val="28"/>
          <w:lang w:val="ru-RU" w:eastAsia="ru-RU" w:bidi="ar-SA"/>
        </w:rPr>
        <w:t>государствен</w:t>
      </w:r>
      <w:r>
        <w:rPr>
          <w:rFonts w:cs="Times New Roman" w:ascii="Times New Roman" w:hAnsi="Times New Roman"/>
          <w:sz w:val="28"/>
          <w:szCs w:val="28"/>
        </w:rPr>
        <w:t>ной регистрации, кадастра и картографии в целях проверки подлинности правоустанавливающих документов на земельный участок, права на который зарегистрированы, не зарегистрированы в Едином государственном реестре прав на недвижимое имущество и сделок с ним.</w:t>
      </w:r>
    </w:p>
    <w:p>
      <w:pPr>
        <w:pStyle w:val="ConsPlusNormal"/>
        <w:ind w:firstLine="540"/>
        <w:jc w:val="both"/>
        <w:rPr/>
      </w:pPr>
      <w:r>
        <w:rPr>
          <w:rFonts w:cs="Times New Roman" w:ascii="Times New Roman" w:hAnsi="Times New Roman"/>
          <w:sz w:val="28"/>
          <w:szCs w:val="28"/>
        </w:rPr>
        <w:t>68.2. В Федеральную службу по аккредитации в целях проверки подлинности свидетельства об аккредитации юридического лица, выдававшего заключения негосударственной экспертизы.</w:t>
      </w:r>
    </w:p>
    <w:p>
      <w:pPr>
        <w:pStyle w:val="ConsPlusNormal"/>
        <w:ind w:firstLine="540"/>
        <w:jc w:val="both"/>
        <w:rPr/>
      </w:pPr>
      <w:r>
        <w:rPr>
          <w:rFonts w:cs="Times New Roman" w:ascii="Times New Roman" w:hAnsi="Times New Roman"/>
          <w:sz w:val="28"/>
          <w:szCs w:val="28"/>
        </w:rPr>
        <w:t>68.3. В Федеральную налоговую службу России (выписка из Единого государственного реестра юридических лиц, в случае подачи заявления лицом, имеющим право действовать от имени юридического лица без доверенности, сведения, подтверждающие изменение наименования застройщика и (или) его адреса в случае их изменений).</w:t>
      </w:r>
    </w:p>
    <w:p>
      <w:pPr>
        <w:pStyle w:val="ConsPlusNormal"/>
        <w:ind w:firstLine="540"/>
        <w:jc w:val="both"/>
        <w:rPr/>
      </w:pPr>
      <w:r>
        <w:rPr>
          <w:rFonts w:cs="Times New Roman" w:ascii="Times New Roman" w:hAnsi="Times New Roman"/>
          <w:sz w:val="28"/>
          <w:szCs w:val="28"/>
        </w:rPr>
        <w:t>68.4. Иные органы и организации.</w:t>
      </w:r>
    </w:p>
    <w:p>
      <w:pPr>
        <w:pStyle w:val="ConsPlusNormal"/>
        <w:ind w:firstLine="540"/>
        <w:jc w:val="both"/>
        <w:rPr/>
      </w:pPr>
      <w:r>
        <w:rPr>
          <w:rFonts w:cs="Times New Roman" w:ascii="Times New Roman" w:hAnsi="Times New Roman"/>
          <w:sz w:val="28"/>
          <w:szCs w:val="28"/>
        </w:rPr>
        <w:t>69. Непредоставление (несвоевременное предоставление)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w:t>
      </w:r>
    </w:p>
    <w:p>
      <w:pPr>
        <w:pStyle w:val="ConsPlusNormal"/>
        <w:ind w:firstLine="540"/>
        <w:jc w:val="both"/>
        <w:rPr/>
      </w:pPr>
      <w:r>
        <w:rPr>
          <w:rFonts w:cs="Times New Roman" w:ascii="Times New Roman" w:hAnsi="Times New Roman"/>
          <w:sz w:val="28"/>
          <w:szCs w:val="28"/>
        </w:rPr>
        <w:t>70. В случае непоступления ответа на межведомственный запрос в установленный срок Администрацией принимаются меры, предусмотренные законодательством Российской Федерации.</w:t>
      </w:r>
    </w:p>
    <w:p>
      <w:pPr>
        <w:pStyle w:val="ConsPlusNormal"/>
        <w:ind w:firstLine="540"/>
        <w:jc w:val="both"/>
        <w:rPr/>
      </w:pPr>
      <w:r>
        <w:rPr>
          <w:rFonts w:cs="Times New Roman" w:ascii="Times New Roman" w:hAnsi="Times New Roman"/>
          <w:sz w:val="28"/>
          <w:szCs w:val="28"/>
        </w:rPr>
        <w:t xml:space="preserve">71. В течение 1 рабочего дня после проверки комплектности представленных документов специалисты Администрации осуществляют проверку правильности оформления документов, указанных в пункте 27 настоящего Административного регламента. </w:t>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Принятие решения о предоставлении (отказе</w:t>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о предоставлении) Муниципальной услуги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540"/>
        <w:jc w:val="both"/>
        <w:rPr/>
      </w:pPr>
      <w:r>
        <w:rPr>
          <w:rFonts w:cs="Times New Roman" w:ascii="Times New Roman" w:hAnsi="Times New Roman"/>
          <w:sz w:val="28"/>
          <w:szCs w:val="28"/>
        </w:rPr>
        <w:t>72. Основанием для начала административной процедуры является поступление на согласование к руководителю структурного подразделения Администрации, ответственного за предоставление Муниципальной услуги, заключения о соответствии (несоответствии) представленных документов требованиям законодательства РФ и результата предоставления Муниципальной услуги, подготовленных Ответственным исполнителем.</w:t>
      </w:r>
    </w:p>
    <w:p>
      <w:pPr>
        <w:pStyle w:val="ConsPlusNormal"/>
        <w:ind w:firstLine="540"/>
        <w:jc w:val="both"/>
        <w:rPr/>
      </w:pPr>
      <w:r>
        <w:rPr>
          <w:rFonts w:cs="Times New Roman" w:ascii="Times New Roman" w:hAnsi="Times New Roman"/>
          <w:sz w:val="28"/>
          <w:szCs w:val="28"/>
        </w:rPr>
        <w:t>73. Согласованные с Начальником отдела заключение о соответствии (несоответствии) представленных документов требованиям законодательства РФ и результат предоставления Муниципальной услуги передаются на согласование и подписание главе Администрации.</w:t>
      </w:r>
    </w:p>
    <w:p>
      <w:pPr>
        <w:pStyle w:val="ConsPlusNormal"/>
        <w:ind w:firstLine="540"/>
        <w:jc w:val="both"/>
        <w:rPr/>
      </w:pPr>
      <w:r>
        <w:rPr>
          <w:rFonts w:cs="Times New Roman" w:ascii="Times New Roman" w:hAnsi="Times New Roman"/>
          <w:sz w:val="28"/>
          <w:szCs w:val="28"/>
        </w:rPr>
        <w:t>74. Максимальная продолжительность указанной административной процедуры составляет один рабочий день.</w:t>
      </w:r>
    </w:p>
    <w:p>
      <w:pPr>
        <w:pStyle w:val="ConsPlusNormal"/>
        <w:ind w:firstLine="540"/>
        <w:jc w:val="center"/>
        <w:rPr>
          <w:rFonts w:ascii="Times New Roman" w:hAnsi="Times New Roman" w:cs="Times New Roman"/>
          <w:color w:val="0070C0"/>
          <w:sz w:val="28"/>
          <w:szCs w:val="28"/>
        </w:rPr>
      </w:pPr>
      <w:r>
        <w:rPr>
          <w:rFonts w:cs="Times New Roman" w:ascii="Times New Roman" w:hAnsi="Times New Roman"/>
          <w:color w:val="0070C0"/>
          <w:sz w:val="28"/>
          <w:szCs w:val="28"/>
        </w:rPr>
      </w:r>
    </w:p>
    <w:p>
      <w:pPr>
        <w:pStyle w:val="ConsPlusNormal"/>
        <w:ind w:firstLine="540"/>
        <w:jc w:val="center"/>
        <w:rPr>
          <w:rFonts w:ascii="Times New Roman" w:hAnsi="Times New Roman" w:cs="Times New Roman"/>
          <w:b/>
          <w:b/>
          <w:sz w:val="28"/>
          <w:szCs w:val="28"/>
        </w:rPr>
      </w:pPr>
      <w:r>
        <w:rPr>
          <w:rFonts w:cs="Times New Roman" w:ascii="Times New Roman" w:hAnsi="Times New Roman"/>
          <w:b/>
          <w:sz w:val="28"/>
          <w:szCs w:val="28"/>
        </w:rPr>
        <w:t>Уведомление Заявителя о принятом решении</w:t>
      </w:r>
    </w:p>
    <w:p>
      <w:pPr>
        <w:pStyle w:val="ConsPlusNormal"/>
        <w:ind w:firstLine="540"/>
        <w:jc w:val="center"/>
        <w:rPr>
          <w:rFonts w:ascii="Times New Roman" w:hAnsi="Times New Roman" w:cs="Times New Roman"/>
          <w:b/>
          <w:b/>
          <w:sz w:val="28"/>
          <w:szCs w:val="28"/>
        </w:rPr>
      </w:pPr>
      <w:r>
        <w:rPr>
          <w:rFonts w:cs="Times New Roman" w:ascii="Times New Roman" w:hAnsi="Times New Roman"/>
          <w:b/>
          <w:sz w:val="28"/>
          <w:szCs w:val="28"/>
        </w:rPr>
        <w:t>в оказании Муниципальной услуги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540"/>
        <w:jc w:val="both"/>
        <w:rPr/>
      </w:pPr>
      <w:r>
        <w:rPr>
          <w:rFonts w:cs="Times New Roman" w:ascii="Times New Roman" w:hAnsi="Times New Roman"/>
          <w:sz w:val="28"/>
          <w:szCs w:val="28"/>
        </w:rPr>
        <w:t>75. Основанием для начала административной процедуры является поступление Ответственному исполнителю подписанного главой Администрации результата предоставления Муниципальной услуги.</w:t>
      </w:r>
    </w:p>
    <w:p>
      <w:pPr>
        <w:pStyle w:val="ConsPlusNormal"/>
        <w:ind w:firstLine="540"/>
        <w:jc w:val="both"/>
        <w:rPr/>
      </w:pPr>
      <w:r>
        <w:rPr>
          <w:rFonts w:cs="Times New Roman" w:ascii="Times New Roman" w:hAnsi="Times New Roman"/>
          <w:sz w:val="28"/>
          <w:szCs w:val="28"/>
        </w:rPr>
        <w:t>76. Уведомления о планируемом сносе объекта капитального строительства, о завершении сноса объекта капитального строительства, оформляются по форме, утвержденной Приказом Министерства строительства и жилищно-коммунального хозяйства Российской Федерации от 24.01.2019 N 34/пр "Об утверждении формы уведомления о планируемом сносе объекта капитального строительства и уведомления о завершении сноса объекта капитального строительства".</w:t>
      </w:r>
    </w:p>
    <w:p>
      <w:pPr>
        <w:pStyle w:val="ConsPlusNormal"/>
        <w:ind w:hanging="0"/>
        <w:jc w:val="both"/>
        <w:rPr/>
      </w:pPr>
      <w:r>
        <w:rPr>
          <w:rFonts w:cs="Times New Roman" w:ascii="Times New Roman" w:hAnsi="Times New Roman"/>
          <w:sz w:val="28"/>
          <w:szCs w:val="28"/>
        </w:rPr>
        <w:t xml:space="preserve">  </w:t>
      </w:r>
    </w:p>
    <w:p>
      <w:pPr>
        <w:pStyle w:val="ConsPlusNormal"/>
        <w:ind w:firstLine="540"/>
        <w:jc w:val="both"/>
        <w:rPr>
          <w:rFonts w:ascii="Times New Roman" w:hAnsi="Times New Roman" w:cs="Times New Roman"/>
          <w:b/>
          <w:b/>
          <w:sz w:val="28"/>
          <w:szCs w:val="28"/>
        </w:rPr>
      </w:pPr>
      <w:r>
        <w:rPr>
          <w:rFonts w:cs="Times New Roman" w:ascii="Times New Roman" w:hAnsi="Times New Roman"/>
          <w:b/>
          <w:sz w:val="28"/>
          <w:szCs w:val="28"/>
        </w:rPr>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lang w:val="en-US"/>
        </w:rPr>
        <w:t>I</w:t>
      </w:r>
      <w:r>
        <w:rPr>
          <w:rFonts w:cs="Times New Roman" w:ascii="Times New Roman" w:hAnsi="Times New Roman"/>
          <w:b/>
          <w:sz w:val="28"/>
          <w:szCs w:val="28"/>
        </w:rPr>
        <w:t>V. Порядок и формы контроля исполнения</w:t>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Административного регламента за предоставлением</w:t>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Муниципальной услуги</w:t>
      </w:r>
    </w:p>
    <w:p>
      <w:pPr>
        <w:pStyle w:val="ConsPlusNormal"/>
        <w:jc w:val="both"/>
        <w:rPr>
          <w:rFonts w:ascii="Times New Roman" w:hAnsi="Times New Roman" w:cs="Times New Roman"/>
          <w:b/>
          <w:b/>
          <w:sz w:val="28"/>
          <w:szCs w:val="28"/>
        </w:rPr>
      </w:pPr>
      <w:r>
        <w:rPr>
          <w:rFonts w:cs="Times New Roman" w:ascii="Times New Roman" w:hAnsi="Times New Roman"/>
          <w:b/>
          <w:sz w:val="28"/>
          <w:szCs w:val="28"/>
        </w:rPr>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Порядок осуществления текущего контроля за соблюдением</w:t>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и исполнением ответственными должностными лицами положений</w:t>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Административного регламента и иных нормативных правовых</w:t>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актов, устанавливающих требования к предоставлению</w:t>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Муниципальной услуги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540"/>
        <w:jc w:val="both"/>
        <w:rPr/>
      </w:pPr>
      <w:r>
        <w:rPr>
          <w:rFonts w:cs="Times New Roman" w:ascii="Times New Roman" w:hAnsi="Times New Roman"/>
          <w:sz w:val="28"/>
          <w:szCs w:val="28"/>
        </w:rPr>
        <w:t>77. Текущий контроль за предоставлением Муниципальной услуги осуществляет глава Администрации.</w:t>
      </w:r>
    </w:p>
    <w:p>
      <w:pPr>
        <w:pStyle w:val="ConsPlusNormal"/>
        <w:ind w:firstLine="540"/>
        <w:jc w:val="both"/>
        <w:rPr/>
      </w:pPr>
      <w:r>
        <w:rPr>
          <w:rFonts w:cs="Times New Roman" w:ascii="Times New Roman" w:hAnsi="Times New Roman"/>
          <w:sz w:val="28"/>
          <w:szCs w:val="28"/>
        </w:rPr>
        <w:t>78. Текущий контроль за соблюдением и исполнением Административного регламента и иных нормативных правовых актов Российской Федерации и Тульской области осуществляет руководитель структурного подразделения Администрации, ответственный за предоставление Муниципальной услуги.</w:t>
      </w:r>
    </w:p>
    <w:p>
      <w:pPr>
        <w:pStyle w:val="ConsPlusNormal"/>
        <w:ind w:firstLine="540"/>
        <w:jc w:val="both"/>
        <w:rPr/>
      </w:pPr>
      <w:r>
        <w:rPr>
          <w:rFonts w:cs="Times New Roman" w:ascii="Times New Roman" w:hAnsi="Times New Roman"/>
          <w:sz w:val="28"/>
          <w:szCs w:val="28"/>
        </w:rPr>
        <w:t>79. Перечень должностных лиц, осуществляющих текущий контроль, устанавливается актами (приказами) Администрации.</w:t>
      </w:r>
    </w:p>
    <w:p>
      <w:pPr>
        <w:pStyle w:val="ConsPlusNormal"/>
        <w:ind w:firstLine="540"/>
        <w:jc w:val="both"/>
        <w:rPr/>
      </w:pPr>
      <w:r>
        <w:rPr>
          <w:rFonts w:cs="Times New Roman" w:ascii="Times New Roman" w:hAnsi="Times New Roman"/>
          <w:sz w:val="28"/>
          <w:szCs w:val="28"/>
        </w:rPr>
        <w:t>80. Периодичность осуществления текущего контроля устанавливается главой Администрации.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Порядок и периодичность осуществления плановых</w:t>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и внеплановых проверок полноты и качества предоставления</w:t>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Муниципальной услуги</w:t>
      </w:r>
    </w:p>
    <w:p>
      <w:pPr>
        <w:pStyle w:val="ConsPlusNormal"/>
        <w:jc w:val="both"/>
        <w:rPr>
          <w:rFonts w:ascii="Times New Roman" w:hAnsi="Times New Roman" w:cs="Times New Roman"/>
          <w:color w:val="0070C0"/>
          <w:sz w:val="28"/>
          <w:szCs w:val="28"/>
        </w:rPr>
      </w:pPr>
      <w:r>
        <w:rPr>
          <w:rFonts w:cs="Times New Roman" w:ascii="Times New Roman" w:hAnsi="Times New Roman"/>
          <w:color w:val="0070C0"/>
          <w:sz w:val="28"/>
          <w:szCs w:val="28"/>
        </w:rPr>
      </w:r>
    </w:p>
    <w:p>
      <w:pPr>
        <w:pStyle w:val="ConsPlusNormal"/>
        <w:ind w:firstLine="540"/>
        <w:jc w:val="both"/>
        <w:rPr/>
      </w:pPr>
      <w:r>
        <w:rPr>
          <w:rFonts w:cs="Times New Roman" w:ascii="Times New Roman" w:hAnsi="Times New Roman"/>
          <w:sz w:val="28"/>
          <w:szCs w:val="28"/>
        </w:rPr>
        <w:t>81. Контроль за полнотой и качеством предоставления Муниципальной услуги осуществляется в формах:</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1) проведения плановых, внеплановых проверок;</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 рассмотрения жалоб на действия (бездействие) должностных лиц Администрации, ответственных за предоставление Муниципальной услуги.</w:t>
      </w:r>
    </w:p>
    <w:p>
      <w:pPr>
        <w:pStyle w:val="ConsPlusNormal"/>
        <w:ind w:firstLine="540"/>
        <w:jc w:val="both"/>
        <w:rPr/>
      </w:pPr>
      <w:r>
        <w:rPr>
          <w:rFonts w:cs="Times New Roman" w:ascii="Times New Roman" w:hAnsi="Times New Roman"/>
          <w:sz w:val="28"/>
          <w:szCs w:val="28"/>
        </w:rPr>
        <w:t>82. В целях осуществления контроля за полнотой и качеством предоставления Муниципальной услуги проводятся плановые и внеплановые проверки. Порядок и периодичность осуществления плановых проверок устанавливаются планом работы Администрации. 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pPr>
        <w:pStyle w:val="ConsPlusNormal"/>
        <w:ind w:firstLine="540"/>
        <w:jc w:val="both"/>
        <w:rPr/>
      </w:pPr>
      <w:r>
        <w:rPr>
          <w:rFonts w:cs="Times New Roman" w:ascii="Times New Roman" w:hAnsi="Times New Roman"/>
          <w:sz w:val="28"/>
          <w:szCs w:val="28"/>
        </w:rPr>
        <w:t>83. Внеплановые проверки проводятся в связи с проверкой устранения ранее выявленных нарушений Административного регламента, а также в случае получения жалоб Заявителей на действия (бездействие) должностных лиц Администрации, ответственных за предоставление муниципальной услуги.</w:t>
      </w:r>
    </w:p>
    <w:p>
      <w:pPr>
        <w:pStyle w:val="ConsPlusNormal"/>
        <w:jc w:val="both"/>
        <w:rPr>
          <w:rFonts w:ascii="Times New Roman" w:hAnsi="Times New Roman" w:cs="Times New Roman"/>
          <w:color w:val="0070C0"/>
          <w:sz w:val="28"/>
          <w:szCs w:val="28"/>
        </w:rPr>
      </w:pPr>
      <w:r>
        <w:rPr>
          <w:rFonts w:cs="Times New Roman" w:ascii="Times New Roman" w:hAnsi="Times New Roman"/>
          <w:color w:val="0070C0"/>
          <w:sz w:val="28"/>
          <w:szCs w:val="28"/>
        </w:rPr>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Ответственность муниципальных служащих органа</w:t>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муниципальной власти и иных должностных лиц за решения</w:t>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и действия (бездействие), принимаемые (осуществляемые)</w:t>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в ходе предоставления Муниципальной услуги</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540"/>
        <w:jc w:val="both"/>
        <w:rPr/>
      </w:pPr>
      <w:r>
        <w:rPr>
          <w:rFonts w:cs="Times New Roman" w:ascii="Times New Roman" w:hAnsi="Times New Roman"/>
          <w:sz w:val="28"/>
          <w:szCs w:val="28"/>
        </w:rPr>
        <w:t>84. По результатам проведенных проверок в случае выявления нарушений соблюдения положений настоящего Административного регламента виновные должностные лица Администрации несут ответственность за решения и действия (бездействие), принимаемые в ходе предоставления Муниципальной услуги.</w:t>
      </w:r>
    </w:p>
    <w:p>
      <w:pPr>
        <w:pStyle w:val="ConsPlusNormal"/>
        <w:ind w:firstLine="540"/>
        <w:jc w:val="both"/>
        <w:rPr/>
      </w:pPr>
      <w:r>
        <w:rPr>
          <w:rFonts w:cs="Times New Roman" w:ascii="Times New Roman" w:hAnsi="Times New Roman"/>
          <w:sz w:val="28"/>
          <w:szCs w:val="28"/>
        </w:rPr>
        <w:t>85. Ответственность должностных лиц Администрации закрепляется в должностных регламентах в соответствии с требованиями законодательства Российской Федерации.</w:t>
      </w:r>
    </w:p>
    <w:p>
      <w:pPr>
        <w:pStyle w:val="ConsPlusNormal"/>
        <w:jc w:val="both"/>
        <w:rPr>
          <w:rFonts w:ascii="Times New Roman" w:hAnsi="Times New Roman" w:cs="Times New Roman"/>
          <w:b/>
          <w:b/>
          <w:sz w:val="28"/>
          <w:szCs w:val="28"/>
        </w:rPr>
      </w:pPr>
      <w:r>
        <w:rPr>
          <w:rFonts w:cs="Times New Roman" w:ascii="Times New Roman" w:hAnsi="Times New Roman"/>
          <w:b/>
          <w:sz w:val="28"/>
          <w:szCs w:val="28"/>
        </w:rPr>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Положения, характеризующие требования к порядку и формам</w:t>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контроля над предоставлением Муниципальной услуги, в том</w:t>
      </w:r>
    </w:p>
    <w:p>
      <w:pPr>
        <w:pStyle w:val="ConsPlusNormal"/>
        <w:jc w:val="center"/>
        <w:rPr>
          <w:rFonts w:ascii="Times New Roman" w:hAnsi="Times New Roman" w:cs="Times New Roman"/>
          <w:b/>
          <w:b/>
          <w:sz w:val="28"/>
          <w:szCs w:val="28"/>
        </w:rPr>
      </w:pPr>
      <w:r>
        <w:rPr>
          <w:rFonts w:cs="Times New Roman" w:ascii="Times New Roman" w:hAnsi="Times New Roman"/>
          <w:b/>
          <w:sz w:val="28"/>
          <w:szCs w:val="28"/>
        </w:rPr>
        <w:t>числе со стороны Заявителей, их объединений и организаций</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540"/>
        <w:jc w:val="both"/>
        <w:rPr/>
      </w:pPr>
      <w:r>
        <w:rPr>
          <w:rFonts w:cs="Times New Roman" w:ascii="Times New Roman" w:hAnsi="Times New Roman"/>
          <w:sz w:val="28"/>
          <w:szCs w:val="28"/>
        </w:rPr>
        <w:t>86. Контроль за предоставлением Муниципальной услуги, в том числе со стороны Заявителей, их объединений и организаций, осуществляется посредством открытости деятельности Администрации при предоставлении Муниципальной услуги, получения гражданами, их объединениями и организациями актуальной, полной и достоверной информации о порядке предоставления Муниципальной услуги и обеспечения возможности досудебного (внесудебного) рассмотрения жалоб.</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left" w:pos="709" w:leader="none"/>
        </w:tabs>
        <w:spacing w:lineRule="auto" w:line="240" w:before="0" w:after="0"/>
        <w:ind w:firstLine="709"/>
        <w:jc w:val="center"/>
        <w:rPr/>
      </w:pPr>
      <w:r>
        <w:rPr>
          <w:rFonts w:ascii="Times New Roman" w:hAnsi="Times New Roman"/>
          <w:b/>
          <w:sz w:val="28"/>
          <w:szCs w:val="28"/>
          <w:lang w:val="en-US"/>
        </w:rPr>
        <w:t>V</w:t>
      </w:r>
      <w:r>
        <w:rPr>
          <w:rFonts w:ascii="Times New Roman" w:hAnsi="Times New Roman"/>
          <w:b/>
          <w:sz w:val="28"/>
          <w:szCs w:val="28"/>
        </w:rPr>
        <w:t>. Досудебный (внесудебный) порядок обжалования решений и действий (бездействия) органа, предоставляющего муниципальную услугу, а также должностных лиц</w:t>
      </w:r>
      <w:r>
        <w:rPr>
          <w:rFonts w:eastAsia="Times New Roman" w:cs="Times New Roman" w:ascii="Times New Roman" w:hAnsi="Times New Roman"/>
          <w:b/>
          <w:color w:val="000000"/>
          <w:sz w:val="28"/>
          <w:szCs w:val="28"/>
          <w:lang w:eastAsia="ru-RU"/>
        </w:rPr>
        <w:t>1. Настоящий Порядок подачи и рассмотрения жалоб на решения и действия (бездействие)  администрации муниципального образования Веневский район и их должностных лиц (далее — порядок), а также</w:t>
      </w:r>
      <w:r>
        <w:rPr>
          <w:rFonts w:eastAsia="Times New Roman" w:cs="Times New Roman" w:ascii="Times New Roman" w:hAnsi="Times New Roman"/>
          <w:b/>
          <w:color w:val="C9211E"/>
          <w:sz w:val="28"/>
          <w:szCs w:val="28"/>
          <w:lang w:eastAsia="ru-RU"/>
        </w:rPr>
        <w:t xml:space="preserve"> </w:t>
      </w:r>
      <w:r>
        <w:rPr>
          <w:rFonts w:eastAsia="Times New Roman" w:cs="Times New Roman" w:ascii="Times New Roman" w:hAnsi="Times New Roman"/>
          <w:b/>
          <w:color w:val="000000"/>
          <w:sz w:val="28"/>
          <w:szCs w:val="28"/>
          <w:lang w:eastAsia="ru-RU"/>
        </w:rPr>
        <w:t xml:space="preserve"> должностных лиц и</w:t>
      </w:r>
      <w:r>
        <w:rPr>
          <w:rFonts w:eastAsia="Times New Roman" w:cs="Times New Roman" w:ascii="Times New Roman" w:hAnsi="Times New Roman"/>
          <w:b/>
          <w:color w:val="C9211E"/>
          <w:sz w:val="28"/>
          <w:szCs w:val="28"/>
          <w:lang w:eastAsia="ru-RU"/>
        </w:rPr>
        <w:t xml:space="preserve"> </w:t>
      </w:r>
      <w:r>
        <w:rPr>
          <w:rFonts w:eastAsia="Times New Roman" w:cs="Times New Roman" w:ascii="Times New Roman" w:hAnsi="Times New Roman"/>
          <w:b/>
          <w:color w:val="000000"/>
          <w:sz w:val="28"/>
          <w:szCs w:val="28"/>
          <w:lang w:eastAsia="ru-RU"/>
        </w:rPr>
        <w:t>сотрудников многофункционального центра предоставления муниципальных услуг (далее - МФЦ)</w:t>
      </w:r>
      <w:r>
        <w:rPr>
          <w:rFonts w:eastAsia="Times New Roman" w:cs="Times New Roman" w:ascii="Times New Roman" w:hAnsi="Times New Roman"/>
          <w:b/>
          <w:color w:val="C9211E"/>
          <w:sz w:val="28"/>
          <w:szCs w:val="28"/>
          <w:lang w:eastAsia="ru-RU"/>
        </w:rPr>
        <w:t xml:space="preserve"> </w:t>
      </w:r>
      <w:r>
        <w:rPr>
          <w:rFonts w:eastAsia="Times New Roman" w:cs="Times New Roman" w:ascii="Times New Roman" w:hAnsi="Times New Roman"/>
          <w:b/>
          <w:color w:val="000000"/>
          <w:sz w:val="28"/>
          <w:szCs w:val="28"/>
          <w:lang w:eastAsia="ru-RU"/>
        </w:rPr>
        <w:t>определяет процедуру подачи и рассмотрения жалоб на нарушение порядка предоставления муниципальных услуг</w:t>
      </w:r>
      <w:r>
        <w:rPr>
          <w:rFonts w:eastAsia="Times New Roman" w:cs="Times New Roman" w:ascii="Times New Roman" w:hAnsi="Times New Roman"/>
          <w:b/>
          <w:color w:val="C9211E"/>
          <w:sz w:val="28"/>
          <w:szCs w:val="28"/>
          <w:lang w:eastAsia="ru-RU"/>
        </w:rPr>
        <w:t>.</w:t>
      </w:r>
      <w:r>
        <w:rPr>
          <w:rFonts w:eastAsia="Times New Roman" w:cs="Times New Roman" w:ascii="Times New Roman" w:hAnsi="Times New Roman"/>
          <w:b/>
          <w:color w:val="000000"/>
          <w:sz w:val="28"/>
          <w:szCs w:val="28"/>
          <w:lang w:eastAsia="ru-RU"/>
        </w:rPr>
        <w:t xml:space="preserve"> </w:t>
      </w:r>
    </w:p>
    <w:p>
      <w:pPr>
        <w:pStyle w:val="Normal"/>
        <w:spacing w:lineRule="auto" w:line="240" w:before="0" w:after="0"/>
        <w:ind w:firstLine="709"/>
        <w:jc w:val="both"/>
        <w:rPr/>
      </w:pPr>
      <w:r>
        <w:rPr>
          <w:rFonts w:eastAsia="Times New Roman" w:cs="Times New Roman" w:ascii="Times New Roman" w:hAnsi="Times New Roman"/>
          <w:color w:val="000000"/>
          <w:sz w:val="28"/>
          <w:szCs w:val="28"/>
          <w:lang w:eastAsia="ru-RU"/>
        </w:rPr>
        <w:t xml:space="preserve">Действие настоящего Порядка распространяется на жалобы, поданные с соблюдением требований Федерального закона </w:t>
      </w:r>
      <w:r>
        <w:rPr>
          <w:rFonts w:eastAsia="Times New Roman" w:cs="Times New Roman" w:ascii="Times New Roman" w:hAnsi="Times New Roman"/>
          <w:sz w:val="28"/>
          <w:szCs w:val="28"/>
          <w:lang w:eastAsia="ru-RU"/>
        </w:rPr>
        <w:t xml:space="preserve">от 27 июля 2010 года №210-ФЗ </w:t>
      </w:r>
      <w:r>
        <w:rPr>
          <w:rFonts w:eastAsia="Times New Roman" w:cs="Times New Roman" w:ascii="Times New Roman" w:hAnsi="Times New Roman"/>
          <w:color w:val="000000"/>
          <w:sz w:val="28"/>
          <w:szCs w:val="28"/>
          <w:lang w:eastAsia="ru-RU"/>
        </w:rPr>
        <w:t>«Об организации предоставления государственных и муниципальных услуг».</w:t>
      </w:r>
    </w:p>
    <w:p>
      <w:pPr>
        <w:pStyle w:val="Normal"/>
        <w:tabs>
          <w:tab w:val="left" w:pos="709" w:leader="none"/>
        </w:tabs>
        <w:spacing w:lineRule="auto" w:line="240" w:before="0" w:after="0"/>
        <w:ind w:left="57" w:right="57" w:firstLine="652"/>
        <w:jc w:val="both"/>
        <w:rPr/>
      </w:pPr>
      <w:r>
        <w:rPr>
          <w:rFonts w:eastAsia="Times New Roman" w:cs="Times New Roman" w:ascii="Times New Roman" w:hAnsi="Times New Roman"/>
          <w:sz w:val="28"/>
          <w:szCs w:val="28"/>
          <w:lang w:eastAsia="ru-RU"/>
        </w:rPr>
        <w:t xml:space="preserve">2. </w:t>
      </w:r>
      <w:r>
        <w:rPr>
          <w:rFonts w:eastAsia="Times New Roman" w:cs="Times New Roman" w:ascii="Times New Roman" w:hAnsi="Times New Roman"/>
          <w:bCs/>
          <w:kern w:val="2"/>
          <w:sz w:val="28"/>
          <w:szCs w:val="28"/>
          <w:lang w:eastAsia="ru-RU"/>
        </w:rPr>
        <w:t xml:space="preserve">Заявитель вправе подать жалобу на решение и (или) действие (бездействие)   муниципального служащего, МФЦ, работника МФЦ, повлекшее за собой нарушение его прав при предоставлении муниципальной услуги (далее – жалоба), в соответствии с действующим законодательством. </w:t>
      </w:r>
    </w:p>
    <w:p>
      <w:pPr>
        <w:pStyle w:val="Normal"/>
        <w:spacing w:lineRule="auto" w:line="240" w:before="0" w:after="0"/>
        <w:ind w:firstLine="709"/>
        <w:jc w:val="both"/>
        <w:rPr/>
      </w:pPr>
      <w:r>
        <w:rPr>
          <w:rFonts w:eastAsia="Times New Roman" w:cs="Times New Roman" w:ascii="Times New Roman" w:hAnsi="Times New Roman"/>
          <w:sz w:val="28"/>
          <w:szCs w:val="28"/>
          <w:lang w:eastAsia="ru-RU"/>
        </w:rPr>
        <w:t>3. Предмет жалобы.</w:t>
      </w:r>
    </w:p>
    <w:p>
      <w:pPr>
        <w:pStyle w:val="Normal"/>
        <w:spacing w:lineRule="auto" w:line="240" w:before="0" w:after="0"/>
        <w:ind w:left="57" w:right="57" w:firstLine="652"/>
        <w:jc w:val="both"/>
        <w:rPr/>
      </w:pPr>
      <w:r>
        <w:rPr>
          <w:rFonts w:eastAsia="Times New Roman" w:cs="Times New Roman" w:ascii="Times New Roman" w:hAnsi="Times New Roman"/>
          <w:kern w:val="2"/>
          <w:sz w:val="28"/>
          <w:szCs w:val="28"/>
          <w:lang w:eastAsia="ru-RU"/>
        </w:rPr>
        <w:t>Заявитель может обратиться с жалобой, в том числе в следующих случаях:</w:t>
      </w:r>
    </w:p>
    <w:p>
      <w:pPr>
        <w:pStyle w:val="Normal"/>
        <w:spacing w:lineRule="auto" w:line="240" w:before="0" w:after="0"/>
        <w:ind w:left="57" w:right="57" w:firstLine="652"/>
        <w:jc w:val="both"/>
        <w:rPr/>
      </w:pPr>
      <w:r>
        <w:rPr>
          <w:rFonts w:eastAsia="Times New Roman" w:cs="Times New Roman" w:ascii="Times New Roman" w:hAnsi="Times New Roman"/>
          <w:kern w:val="2"/>
          <w:sz w:val="28"/>
          <w:szCs w:val="28"/>
          <w:lang w:eastAsia="ru-RU"/>
        </w:rPr>
        <w:t xml:space="preserve"> </w:t>
      </w:r>
      <w:r>
        <w:rPr>
          <w:rFonts w:eastAsia="Times New Roman" w:cs="Times New Roman" w:ascii="Times New Roman" w:hAnsi="Times New Roman"/>
          <w:kern w:val="2"/>
          <w:sz w:val="28"/>
          <w:szCs w:val="28"/>
          <w:lang w:eastAsia="ru-RU"/>
        </w:rPr>
        <w:t xml:space="preserve">3.1. нарушения срока регистрации заявления о предоставлении муниципальной услуги, </w:t>
      </w:r>
      <w:r>
        <w:rPr>
          <w:rFonts w:eastAsia="Times New Roman" w:cs="Times New Roman" w:ascii="Times New Roman" w:hAnsi="Times New Roman"/>
          <w:color w:val="auto"/>
          <w:kern w:val="2"/>
          <w:sz w:val="28"/>
          <w:szCs w:val="28"/>
          <w:lang w:val="ru-RU" w:eastAsia="ru-RU" w:bidi="ar-SA"/>
        </w:rPr>
        <w:t>запроса,</w:t>
      </w:r>
      <w:r>
        <w:rPr>
          <w:rFonts w:eastAsia="Times New Roman" w:cs="Times New Roman" w:ascii="Times New Roman" w:hAnsi="Times New Roman"/>
          <w:kern w:val="2"/>
          <w:sz w:val="28"/>
          <w:szCs w:val="28"/>
          <w:lang w:eastAsia="ru-RU"/>
        </w:rPr>
        <w:t xml:space="preserve"> указанного в статье 15.1 Федерального закона № 210-ФЗ;</w:t>
      </w:r>
    </w:p>
    <w:p>
      <w:pPr>
        <w:pStyle w:val="Normal"/>
        <w:widowControl/>
        <w:spacing w:lineRule="auto" w:line="240" w:before="0" w:after="29"/>
        <w:ind w:left="57" w:right="57" w:firstLine="652"/>
        <w:jc w:val="both"/>
        <w:rPr/>
      </w:pPr>
      <w:r>
        <w:rPr>
          <w:rFonts w:ascii="Times New Roman" w:hAnsi="Times New Roman"/>
          <w:kern w:val="2"/>
          <w:sz w:val="28"/>
          <w:szCs w:val="28"/>
        </w:rPr>
        <w:t xml:space="preserve">3.2. нарушения срока предоставления муниципальной услуги; </w:t>
      </w:r>
      <w:r>
        <w:rPr>
          <w:rFonts w:ascii="Times New Roman" w:hAnsi="Times New Roman"/>
          <w:color w:val="000000"/>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определенном </w:t>
      </w:r>
      <w:bookmarkStart w:id="5" w:name="__DdeLink__3582_3218721518"/>
      <w:r>
        <w:rPr>
          <w:rFonts w:ascii="Times New Roman" w:hAnsi="Times New Roman"/>
          <w:color w:val="000000"/>
          <w:sz w:val="28"/>
          <w:szCs w:val="28"/>
        </w:rPr>
        <w:t xml:space="preserve">частью1.3 статьи 16 </w:t>
      </w:r>
      <w:r>
        <w:rPr>
          <w:rFonts w:ascii="Times New Roman" w:hAnsi="Times New Roman"/>
          <w:color w:val="000000"/>
          <w:kern w:val="2"/>
          <w:sz w:val="28"/>
          <w:szCs w:val="28"/>
        </w:rPr>
        <w:t>Федерального закона № 210-ФЗ</w:t>
      </w:r>
      <w:bookmarkEnd w:id="5"/>
      <w:r>
        <w:rPr>
          <w:rFonts w:ascii="Times New Roman" w:hAnsi="Times New Roman"/>
          <w:color w:val="000000"/>
          <w:kern w:val="2"/>
          <w:sz w:val="28"/>
          <w:szCs w:val="28"/>
        </w:rPr>
        <w:t>;</w:t>
      </w:r>
    </w:p>
    <w:p>
      <w:pPr>
        <w:pStyle w:val="Normal"/>
        <w:widowControl/>
        <w:spacing w:lineRule="auto" w:line="240" w:before="0" w:after="29"/>
        <w:jc w:val="both"/>
        <w:textAlignment w:val="baseline"/>
        <w:rPr/>
      </w:pPr>
      <w:r>
        <w:rPr>
          <w:rFonts w:ascii="Times New Roman" w:hAnsi="Times New Roman"/>
          <w:kern w:val="2"/>
          <w:sz w:val="28"/>
          <w:szCs w:val="28"/>
        </w:rPr>
        <w:t xml:space="preserve">    </w:t>
      </w:r>
      <w:r>
        <w:rPr>
          <w:rFonts w:ascii="Times New Roman" w:hAnsi="Times New Roman"/>
          <w:kern w:val="2"/>
          <w:sz w:val="28"/>
          <w:szCs w:val="28"/>
        </w:rPr>
        <w:t>3.3.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r>
        <w:rPr>
          <w:rFonts w:ascii="Times New Roman" w:hAnsi="Times New Roman"/>
          <w:color w:val="000000"/>
          <w:sz w:val="28"/>
          <w:szCs w:val="28"/>
        </w:rPr>
        <w:t xml:space="preserve"> </w:t>
      </w:r>
    </w:p>
    <w:p>
      <w:pPr>
        <w:pStyle w:val="Normal"/>
        <w:widowControl/>
        <w:spacing w:lineRule="auto" w:line="240"/>
        <w:jc w:val="both"/>
        <w:textAlignment w:val="baseline"/>
        <w:rPr/>
      </w:pPr>
      <w:r>
        <w:rPr>
          <w:color w:val="000000"/>
          <w:sz w:val="28"/>
          <w:szCs w:val="28"/>
        </w:rPr>
        <w:t xml:space="preserve">       </w:t>
      </w:r>
      <w:r>
        <w:rPr>
          <w:rFonts w:ascii="Times New Roman" w:hAnsi="Times New Roman"/>
          <w:color w:val="000000"/>
          <w:sz w:val="28"/>
          <w:szCs w:val="28"/>
        </w:rPr>
        <w:t xml:space="preserve">  </w:t>
      </w:r>
      <w:r>
        <w:rPr>
          <w:rFonts w:ascii="Times New Roman" w:hAnsi="Times New Roman"/>
          <w:color w:val="000000"/>
          <w:sz w:val="28"/>
          <w:szCs w:val="28"/>
        </w:rPr>
        <w:t>3.4.</w:t>
      </w:r>
      <w:r>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w:t>
      </w:r>
      <w:r>
        <w:rPr>
          <w:rFonts w:ascii="Times New Roman" w:hAnsi="Times New Roman"/>
          <w:kern w:val="2"/>
          <w:sz w:val="28"/>
          <w:szCs w:val="28"/>
        </w:rPr>
        <w:t>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r>
        <w:rPr>
          <w:rFonts w:ascii="Times New Roman" w:hAnsi="Times New Roman"/>
          <w:sz w:val="28"/>
          <w:szCs w:val="28"/>
        </w:rPr>
        <w:t>;</w:t>
      </w:r>
    </w:p>
    <w:p>
      <w:pPr>
        <w:pStyle w:val="Normal"/>
        <w:widowControl/>
        <w:tabs>
          <w:tab w:val="left" w:pos="709" w:leader="none"/>
        </w:tabs>
        <w:spacing w:lineRule="auto" w:line="240" w:before="0" w:after="29"/>
        <w:jc w:val="both"/>
        <w:textAlignment w:val="baseline"/>
        <w:rPr/>
      </w:pPr>
      <w:r>
        <w:rPr>
          <w:rFonts w:ascii="Times New Roman" w:hAnsi="Times New Roman"/>
          <w:color w:val="000000"/>
          <w:sz w:val="28"/>
          <w:szCs w:val="28"/>
        </w:rPr>
        <w:t xml:space="preserve">        </w:t>
      </w:r>
      <w:r>
        <w:rPr>
          <w:rFonts w:ascii="Times New Roman" w:hAnsi="Times New Roman"/>
          <w:color w:val="000000"/>
          <w:sz w:val="28"/>
          <w:szCs w:val="28"/>
        </w:rPr>
        <w:t>3.5.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w:t>
      </w:r>
      <w:r>
        <w:rPr>
          <w:color w:val="000000"/>
          <w:sz w:val="28"/>
          <w:szCs w:val="28"/>
        </w:rPr>
        <w:t xml:space="preserve">а </w:t>
      </w:r>
      <w:r>
        <w:rPr>
          <w:rFonts w:ascii="Times New Roman" w:hAnsi="Times New Roman"/>
          <w:color w:val="000000"/>
          <w:sz w:val="28"/>
          <w:szCs w:val="28"/>
        </w:rPr>
        <w:t xml:space="preserve">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определенном   частью 1,3 статьи16 </w:t>
      </w:r>
      <w:r>
        <w:rPr>
          <w:rFonts w:ascii="Times New Roman" w:hAnsi="Times New Roman"/>
          <w:color w:val="000000"/>
          <w:kern w:val="2"/>
          <w:sz w:val="28"/>
          <w:szCs w:val="28"/>
        </w:rPr>
        <w:t>Федерального закона  № 210-ФЗ;</w:t>
      </w:r>
    </w:p>
    <w:p>
      <w:pPr>
        <w:pStyle w:val="Normal"/>
        <w:spacing w:lineRule="auto" w:line="240" w:before="0" w:after="0"/>
        <w:ind w:firstLine="708"/>
        <w:jc w:val="both"/>
        <w:rPr/>
      </w:pPr>
      <w:r>
        <w:rPr>
          <w:rFonts w:ascii="Times New Roman" w:hAnsi="Times New Roman"/>
          <w:kern w:val="2"/>
          <w:sz w:val="28"/>
          <w:szCs w:val="28"/>
        </w:rPr>
        <w:t xml:space="preserve">3.6. требования внесения Заявителем при предоставлении муниципальной услуги платы, не предусмотренной </w:t>
      </w:r>
      <w:r>
        <w:rPr>
          <w:rFonts w:ascii="Times New Roman" w:hAnsi="Times New Roman"/>
          <w:sz w:val="28"/>
          <w:szCs w:val="28"/>
        </w:rPr>
        <w:t xml:space="preserve">нормативными правовыми актами Российской Федерации, </w:t>
      </w:r>
      <w:r>
        <w:rPr>
          <w:rFonts w:ascii="Times New Roman" w:hAnsi="Times New Roman"/>
          <w:kern w:val="2"/>
          <w:sz w:val="28"/>
          <w:szCs w:val="28"/>
        </w:rPr>
        <w:t>нормативными правовыми актами субъектов Российской Федерации, муниципальными правовыми актами;</w:t>
      </w:r>
      <w:r>
        <w:rPr>
          <w:rFonts w:cs="Arial" w:ascii="Times New Roman" w:hAnsi="Times New Roman"/>
          <w:color w:val="000000"/>
          <w:sz w:val="28"/>
          <w:szCs w:val="28"/>
        </w:rPr>
        <w:t xml:space="preserve"> </w:t>
      </w:r>
    </w:p>
    <w:p>
      <w:pPr>
        <w:pStyle w:val="Normal"/>
        <w:spacing w:lineRule="auto" w:line="240" w:before="0" w:after="0"/>
        <w:ind w:firstLine="708"/>
        <w:jc w:val="both"/>
        <w:rPr/>
      </w:pPr>
      <w:r>
        <w:rPr>
          <w:rFonts w:ascii="Times New Roman" w:hAnsi="Times New Roman"/>
          <w:color w:val="000000"/>
          <w:sz w:val="28"/>
          <w:szCs w:val="28"/>
        </w:rPr>
        <w:t>3.7.  отказ администрации муниципального образования Веневский район, предоставляющего муниципальную услугу, должностного лица,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r>
        <w:rPr>
          <w:rFonts w:ascii="Times New Roman" w:hAnsi="Times New Roman"/>
          <w:color w:val="005EA5"/>
          <w:sz w:val="28"/>
          <w:szCs w:val="28"/>
          <w:u w:val="single"/>
        </w:rPr>
        <w:t xml:space="preserve"> </w:t>
      </w:r>
      <w:r>
        <w:rPr>
          <w:rFonts w:ascii="Times New Roman" w:hAnsi="Times New Roman"/>
          <w:color w:val="000000"/>
          <w:sz w:val="28"/>
          <w:szCs w:val="28"/>
          <w:u w:val="none"/>
        </w:rPr>
        <w:t>в порядке, определенном частью 1.3</w:t>
      </w:r>
      <w:r>
        <w:rPr>
          <w:rFonts w:ascii="Times New Roman" w:hAnsi="Times New Roman"/>
          <w:color w:val="005EA5"/>
          <w:sz w:val="28"/>
          <w:szCs w:val="28"/>
          <w:u w:val="none"/>
        </w:rPr>
        <w:t xml:space="preserve"> </w:t>
      </w:r>
      <w:r>
        <w:rPr>
          <w:rFonts w:ascii="Times New Roman" w:hAnsi="Times New Roman"/>
          <w:color w:val="000000"/>
          <w:sz w:val="28"/>
          <w:szCs w:val="28"/>
          <w:u w:val="none"/>
        </w:rPr>
        <w:t>статьи16</w:t>
      </w:r>
      <w:r>
        <w:rPr>
          <w:rFonts w:ascii="Times New Roman" w:hAnsi="Times New Roman"/>
          <w:color w:val="000000"/>
          <w:kern w:val="2"/>
          <w:sz w:val="28"/>
          <w:szCs w:val="28"/>
          <w:u w:val="none"/>
        </w:rPr>
        <w:t xml:space="preserve">  Федерального закона  № 210-ФЗ</w:t>
      </w:r>
    </w:p>
    <w:p>
      <w:pPr>
        <w:pStyle w:val="Normal"/>
        <w:spacing w:before="0" w:after="29"/>
        <w:ind w:firstLine="709"/>
        <w:jc w:val="both"/>
        <w:rPr/>
      </w:pPr>
      <w:r>
        <w:rPr>
          <w:rFonts w:ascii="Times New Roman" w:hAnsi="Times New Roman"/>
          <w:sz w:val="28"/>
          <w:szCs w:val="28"/>
        </w:rPr>
        <w:t>3.8. нарушение срока или порядка выдачи документов по результатам предоставления  муниципальной услуги;</w:t>
      </w:r>
    </w:p>
    <w:p>
      <w:pPr>
        <w:pStyle w:val="Normal"/>
        <w:widowControl/>
        <w:tabs>
          <w:tab w:val="left" w:pos="709" w:leader="none"/>
        </w:tabs>
        <w:spacing w:lineRule="atLeast" w:line="330" w:before="0" w:after="29"/>
        <w:jc w:val="both"/>
        <w:textAlignment w:val="baseline"/>
        <w:rPr/>
      </w:pPr>
      <w:r>
        <w:rPr>
          <w:rFonts w:ascii="Times New Roman" w:hAnsi="Times New Roman"/>
          <w:sz w:val="28"/>
          <w:szCs w:val="28"/>
        </w:rPr>
        <w:t xml:space="preserve">    </w:t>
      </w:r>
      <w:r>
        <w:rPr>
          <w:rFonts w:ascii="Times New Roman" w:hAnsi="Times New Roman"/>
          <w:sz w:val="28"/>
          <w:szCs w:val="28"/>
        </w:rPr>
        <w:t>3.9.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Pr>
          <w:rFonts w:ascii="Times New Roman" w:hAnsi="Times New Roman"/>
          <w:color w:val="000000"/>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w:t>
      </w:r>
      <w:r>
        <w:rPr>
          <w:color w:val="000000"/>
          <w:sz w:val="28"/>
          <w:szCs w:val="28"/>
        </w:rPr>
        <w:t xml:space="preserve"> объеме </w:t>
      </w:r>
      <w:r>
        <w:rPr>
          <w:rFonts w:ascii="Times New Roman" w:hAnsi="Times New Roman"/>
          <w:color w:val="000000"/>
          <w:sz w:val="28"/>
          <w:szCs w:val="28"/>
          <w:u w:val="none"/>
        </w:rPr>
        <w:t>в порядке, определенном частью 1.3</w:t>
      </w:r>
      <w:r>
        <w:rPr>
          <w:rFonts w:ascii="Times New Roman" w:hAnsi="Times New Roman"/>
          <w:color w:val="005EA5"/>
          <w:sz w:val="28"/>
          <w:szCs w:val="28"/>
          <w:u w:val="none"/>
        </w:rPr>
        <w:t xml:space="preserve"> </w:t>
      </w:r>
      <w:r>
        <w:rPr>
          <w:rFonts w:ascii="Times New Roman" w:hAnsi="Times New Roman"/>
          <w:color w:val="000000"/>
          <w:sz w:val="28"/>
          <w:szCs w:val="28"/>
          <w:u w:val="none"/>
        </w:rPr>
        <w:t>статьи16</w:t>
      </w:r>
      <w:r>
        <w:rPr>
          <w:rFonts w:ascii="Times New Roman" w:hAnsi="Times New Roman"/>
          <w:color w:val="000000"/>
          <w:kern w:val="2"/>
          <w:sz w:val="28"/>
          <w:szCs w:val="28"/>
          <w:u w:val="none"/>
        </w:rPr>
        <w:t xml:space="preserve">  Федерального закона   №210-ФЗ;</w:t>
      </w:r>
    </w:p>
    <w:p>
      <w:pPr>
        <w:pStyle w:val="Normal"/>
        <w:spacing w:lineRule="auto" w:line="240" w:before="0" w:after="0"/>
        <w:ind w:left="57" w:right="57" w:firstLine="652"/>
        <w:jc w:val="both"/>
        <w:rPr/>
      </w:pPr>
      <w:r>
        <w:rPr>
          <w:rFonts w:eastAsia="Times New Roman" w:cs="Times New Roman" w:ascii="Times New Roman" w:hAnsi="Times New Roman"/>
          <w:kern w:val="2"/>
          <w:sz w:val="28"/>
          <w:szCs w:val="28"/>
          <w:lang w:eastAsia="ru-RU"/>
        </w:rPr>
        <w:t xml:space="preserve">3.10.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w:t>
      </w:r>
      <w:bookmarkStart w:id="6" w:name="__DdeLink__5262_3218721518"/>
      <w:r>
        <w:rPr>
          <w:rFonts w:eastAsia="Times New Roman" w:cs="Times New Roman" w:ascii="Times New Roman" w:hAnsi="Times New Roman"/>
          <w:kern w:val="2"/>
          <w:sz w:val="28"/>
          <w:szCs w:val="28"/>
          <w:lang w:eastAsia="ru-RU"/>
        </w:rPr>
        <w:t xml:space="preserve">за исключением случаев, предусмотренных пунктом 4 части 1 статьи 7 </w:t>
      </w:r>
      <w:r>
        <w:rPr>
          <w:rFonts w:eastAsia="Times New Roman" w:cs="Times New Roman" w:ascii="Times New Roman" w:hAnsi="Times New Roman"/>
          <w:color w:val="000000"/>
          <w:kern w:val="2"/>
          <w:sz w:val="28"/>
          <w:szCs w:val="28"/>
          <w:u w:val="none"/>
          <w:lang w:eastAsia="ru-RU"/>
        </w:rPr>
        <w:t>Федерального закона  № 210-ФЗ.</w:t>
      </w:r>
      <w:r>
        <w:rPr>
          <w:rFonts w:eastAsia="Times New Roman" w:cs="Times New Roman" w:ascii="Times New Roman" w:hAnsi="Times New Roman"/>
          <w:kern w:val="2"/>
          <w:sz w:val="28"/>
          <w:szCs w:val="28"/>
          <w:lang w:eastAsia="ru-RU"/>
        </w:rPr>
        <w:t xml:space="preserve"> </w:t>
      </w:r>
      <w:r>
        <w:rPr>
          <w:rFonts w:eastAsia="Times New Roman" w:cs="Times New Roman" w:ascii="Times New Roman" w:hAnsi="Times New Roman"/>
          <w:color w:val="000000"/>
          <w:kern w:val="2"/>
          <w:sz w:val="28"/>
          <w:szCs w:val="28"/>
          <w:lang w:eastAsia="ru-RU"/>
        </w:rPr>
        <w:t>В</w:t>
      </w:r>
      <w:r>
        <w:rPr>
          <w:rFonts w:eastAsia="Times New Roman" w:cs="Times New Roman" w:ascii="Times New Roman" w:hAnsi="Times New Roman"/>
          <w:color w:val="000000"/>
          <w:kern w:val="2"/>
          <w:sz w:val="28"/>
          <w:szCs w:val="28"/>
          <w:lang w:val="ru-RU" w:eastAsia="ru-RU"/>
        </w:rPr>
        <w:t xml:space="preserve"> </w:t>
      </w:r>
      <w:r>
        <w:rPr>
          <w:rFonts w:eastAsia="Times New Roman" w:cs="Times New Roman" w:ascii="Times New Roman" w:hAnsi="Times New Roman"/>
          <w:color w:val="000000"/>
          <w:kern w:val="2"/>
          <w:sz w:val="28"/>
          <w:szCs w:val="28"/>
          <w:lang w:val="en-US" w:eastAsia="ru-RU"/>
        </w:rPr>
        <w:t>у</w:t>
      </w:r>
      <w:r>
        <w:rPr>
          <w:rFonts w:eastAsia="Times New Roman" w:cs="Times New Roman" w:ascii="Times New Roman" w:hAnsi="Times New Roman"/>
          <w:color w:val="000000"/>
          <w:kern w:val="2"/>
          <w:sz w:val="28"/>
          <w:szCs w:val="28"/>
          <w:lang w:val="ru-RU" w:eastAsia="ru-RU"/>
        </w:rPr>
        <w:t>казанном</w:t>
      </w:r>
      <w:r>
        <w:rPr>
          <w:rFonts w:eastAsia="Times New Roman" w:cs="Times New Roman" w:ascii="Times New Roman" w:hAnsi="Times New Roman"/>
          <w:kern w:val="2"/>
          <w:sz w:val="28"/>
          <w:szCs w:val="28"/>
          <w:lang w:val="ru-RU" w:eastAsia="ru-RU"/>
        </w:rPr>
        <w:t xml:space="preserve"> </w:t>
      </w:r>
      <w:r>
        <w:rPr>
          <w:rFonts w:eastAsia="Times New Roman" w:cs="Times New Roman" w:ascii="Times New Roman" w:hAnsi="Times New Roman"/>
          <w:kern w:val="2"/>
          <w:sz w:val="28"/>
          <w:szCs w:val="28"/>
          <w:lang w:eastAsia="ru-RU"/>
        </w:rPr>
        <w:t>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w:t>
      </w:r>
      <w:r>
        <w:rPr>
          <w:rFonts w:eastAsia="Times New Roman" w:cs="Times New Roman" w:ascii="Times New Roman" w:hAnsi="Times New Roman"/>
          <w:color w:val="000000"/>
          <w:kern w:val="2"/>
          <w:sz w:val="28"/>
          <w:szCs w:val="28"/>
          <w:u w:val="none"/>
          <w:lang w:eastAsia="ru-RU"/>
        </w:rPr>
        <w:t>в порядке, определенном частью 1.3</w:t>
      </w:r>
      <w:r>
        <w:rPr>
          <w:rFonts w:eastAsia="Times New Roman" w:cs="Times New Roman" w:ascii="Times New Roman" w:hAnsi="Times New Roman"/>
          <w:color w:val="005EA5"/>
          <w:kern w:val="2"/>
          <w:sz w:val="28"/>
          <w:szCs w:val="28"/>
          <w:u w:val="none"/>
          <w:lang w:eastAsia="ru-RU"/>
        </w:rPr>
        <w:t xml:space="preserve"> </w:t>
      </w:r>
      <w:r>
        <w:rPr>
          <w:rFonts w:eastAsia="Times New Roman" w:cs="Times New Roman" w:ascii="Times New Roman" w:hAnsi="Times New Roman"/>
          <w:color w:val="000000"/>
          <w:kern w:val="2"/>
          <w:sz w:val="28"/>
          <w:szCs w:val="28"/>
          <w:u w:val="none"/>
          <w:lang w:eastAsia="ru-RU"/>
        </w:rPr>
        <w:t>статьи16  Федерального закона № 210-ФЗ.</w:t>
      </w:r>
      <w:bookmarkEnd w:id="6"/>
      <w:r>
        <w:rPr>
          <w:rFonts w:eastAsia="Times New Roman" w:cs="Times New Roman" w:ascii="Times New Roman" w:hAnsi="Times New Roman"/>
          <w:kern w:val="2"/>
          <w:sz w:val="28"/>
          <w:szCs w:val="28"/>
          <w:lang w:eastAsia="ru-RU"/>
        </w:rPr>
        <w:t xml:space="preserve"> </w:t>
      </w:r>
    </w:p>
    <w:p>
      <w:pPr>
        <w:pStyle w:val="Normal"/>
        <w:spacing w:lineRule="auto" w:line="240" w:before="0" w:after="0"/>
        <w:ind w:firstLine="709"/>
        <w:jc w:val="both"/>
        <w:rPr/>
      </w:pPr>
      <w:r>
        <w:rPr>
          <w:rFonts w:eastAsia="Times New Roman" w:cs="Times New Roman" w:ascii="Times New Roman" w:hAnsi="Times New Roman"/>
          <w:color w:val="000000"/>
          <w:sz w:val="28"/>
          <w:szCs w:val="28"/>
          <w:lang w:eastAsia="ru-RU"/>
        </w:rPr>
        <w:t>4. Органы муниципальной власти и уполномоченные на рассмотрение жалобы должностные лица, которым может быть направлена жалоба:</w:t>
      </w:r>
    </w:p>
    <w:p>
      <w:pPr>
        <w:pStyle w:val="Normal"/>
        <w:spacing w:lineRule="auto" w:line="240" w:before="0" w:after="0"/>
        <w:ind w:firstLine="709"/>
        <w:jc w:val="both"/>
        <w:rPr/>
      </w:pPr>
      <w:r>
        <w:rPr>
          <w:rFonts w:eastAsia="Times New Roman" w:cs="Times New Roman" w:ascii="Times New Roman" w:hAnsi="Times New Roman"/>
          <w:color w:val="000000"/>
          <w:kern w:val="2"/>
          <w:sz w:val="28"/>
          <w:szCs w:val="28"/>
          <w:lang w:eastAsia="ru-RU"/>
        </w:rPr>
        <w:t>4.1. Жалоба на нарушение порядка предоставления муниципальной услуги, выразившееся в неправомерных решениях и действиях (бездействии) специалистов, предоставляющих муниципальную услугу, рассматривается ее руководителем.</w:t>
      </w:r>
    </w:p>
    <w:p>
      <w:pPr>
        <w:pStyle w:val="Normal"/>
        <w:tabs>
          <w:tab w:val="left" w:pos="709" w:leader="none"/>
        </w:tabs>
        <w:spacing w:lineRule="auto" w:line="240" w:before="0" w:after="0"/>
        <w:ind w:firstLine="709"/>
        <w:jc w:val="both"/>
        <w:rPr/>
      </w:pPr>
      <w:r>
        <w:rPr>
          <w:rFonts w:eastAsia="Times New Roman" w:cs="Times New Roman" w:ascii="Times New Roman" w:hAnsi="Times New Roman"/>
          <w:color w:val="000000"/>
          <w:kern w:val="2"/>
          <w:sz w:val="28"/>
          <w:szCs w:val="28"/>
          <w:lang w:eastAsia="ru-RU"/>
        </w:rPr>
        <w:t xml:space="preserve">4.2. Жалоба на нарушение порядка предоставления муниципальной услуги, выразившееся в неправомерных решениях и действиях (бездействии) руководителя отдела по жизнеобеспечению населения, архитектуре и строительству, предоставляющего муниципальную услугу, рассматривается заместителем главы </w:t>
      </w:r>
      <w:r>
        <w:rPr>
          <w:rFonts w:eastAsia="Times New Roman" w:cs="Times New Roman" w:ascii="Times New Roman" w:hAnsi="Times New Roman"/>
          <w:bCs/>
          <w:color w:val="000000"/>
          <w:sz w:val="28"/>
          <w:szCs w:val="28"/>
          <w:lang w:eastAsia="ru-RU"/>
        </w:rPr>
        <w:t>администрации муниципального образования Веневский район.</w:t>
      </w:r>
    </w:p>
    <w:p>
      <w:pPr>
        <w:pStyle w:val="Normal"/>
        <w:spacing w:lineRule="auto" w:line="240" w:before="0" w:after="0"/>
        <w:ind w:firstLine="709"/>
        <w:jc w:val="both"/>
        <w:rPr/>
      </w:pPr>
      <w:r>
        <w:rPr>
          <w:rFonts w:eastAsia="Times New Roman" w:cs="Times New Roman" w:ascii="Times New Roman" w:hAnsi="Times New Roman"/>
          <w:color w:val="000000"/>
          <w:kern w:val="2"/>
          <w:sz w:val="28"/>
          <w:szCs w:val="28"/>
          <w:lang w:eastAsia="ru-RU"/>
        </w:rPr>
        <w:t xml:space="preserve">4.3. Жалоба на решения, действия (бездействие) заместителя главы </w:t>
      </w:r>
      <w:r>
        <w:rPr>
          <w:rFonts w:eastAsia="Times New Roman" w:cs="Times New Roman" w:ascii="Times New Roman" w:hAnsi="Times New Roman"/>
          <w:bCs/>
          <w:color w:val="000000"/>
          <w:sz w:val="28"/>
          <w:szCs w:val="28"/>
          <w:lang w:eastAsia="ru-RU"/>
        </w:rPr>
        <w:t xml:space="preserve">администрации муниципального образования Веневский район </w:t>
      </w:r>
      <w:r>
        <w:rPr>
          <w:rFonts w:eastAsia="Times New Roman" w:cs="Times New Roman" w:ascii="Times New Roman" w:hAnsi="Times New Roman"/>
          <w:color w:val="000000"/>
          <w:kern w:val="2"/>
          <w:sz w:val="28"/>
          <w:szCs w:val="28"/>
          <w:lang w:eastAsia="ru-RU"/>
        </w:rPr>
        <w:t xml:space="preserve">рассматривается  главой </w:t>
      </w:r>
      <w:r>
        <w:rPr>
          <w:rFonts w:eastAsia="Times New Roman" w:cs="Times New Roman" w:ascii="Times New Roman" w:hAnsi="Times New Roman"/>
          <w:bCs/>
          <w:color w:val="000000"/>
          <w:sz w:val="28"/>
          <w:szCs w:val="28"/>
          <w:lang w:eastAsia="ru-RU"/>
        </w:rPr>
        <w:t>администрации муниципального образования Веневский район.</w:t>
      </w:r>
    </w:p>
    <w:p>
      <w:pPr>
        <w:pStyle w:val="Normal"/>
        <w:spacing w:lineRule="auto" w:line="240" w:before="0" w:after="0"/>
        <w:ind w:firstLine="709"/>
        <w:jc w:val="both"/>
        <w:rPr/>
      </w:pPr>
      <w:r>
        <w:rPr>
          <w:rFonts w:eastAsia="Times New Roman" w:cs="Times New Roman" w:ascii="Times New Roman" w:hAnsi="Times New Roman"/>
          <w:color w:val="000000"/>
          <w:kern w:val="2"/>
          <w:sz w:val="28"/>
          <w:szCs w:val="28"/>
          <w:lang w:eastAsia="ru-RU"/>
        </w:rPr>
        <w:t xml:space="preserve">4.4.Жалоба на решения, действия (бездействия)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государственных и муниципальных услуг (далее - ЕПГУ) либо регионального портала государственных и муниципальных услуг (далее-РПГУ), а также может быть принята при личном приеме заявителя. </w:t>
      </w:r>
    </w:p>
    <w:p>
      <w:pPr>
        <w:pStyle w:val="Normal"/>
        <w:spacing w:lineRule="auto" w:line="240" w:before="0" w:after="0"/>
        <w:ind w:firstLine="709"/>
        <w:jc w:val="both"/>
        <w:rPr/>
      </w:pPr>
      <w:r>
        <w:rPr>
          <w:rFonts w:eastAsia="Times New Roman" w:cs="Times New Roman" w:ascii="Times New Roman" w:hAnsi="Times New Roman"/>
          <w:color w:val="000000"/>
          <w:sz w:val="28"/>
          <w:szCs w:val="28"/>
          <w:lang w:eastAsia="ru-RU"/>
        </w:rPr>
        <w:t>5.  Порядок подачи и рассмотрения жалобы.</w:t>
      </w:r>
    </w:p>
    <w:p>
      <w:pPr>
        <w:pStyle w:val="Normal"/>
        <w:spacing w:lineRule="auto" w:line="240" w:before="0" w:after="0"/>
        <w:ind w:firstLine="709"/>
        <w:jc w:val="both"/>
        <w:rPr/>
      </w:pPr>
      <w:r>
        <w:rPr>
          <w:rFonts w:eastAsia="Times New Roman" w:cs="Times New Roman" w:ascii="Times New Roman" w:hAnsi="Times New Roman"/>
          <w:color w:val="000000"/>
          <w:sz w:val="28"/>
          <w:szCs w:val="28"/>
          <w:lang w:eastAsia="ru-RU"/>
        </w:rPr>
        <w:t>Жалоба подается в письменной форме на бумажном носителе, в электронной форме в администрацию муниципального образования Веневский район, предоставляющий муниципальную услугу, МФЦ либо в соответствующий орган государственной власти публично-правового образования, являющийся учредителем МФЦ.</w:t>
      </w:r>
    </w:p>
    <w:p>
      <w:pPr>
        <w:pStyle w:val="Normal"/>
        <w:spacing w:lineRule="auto" w:line="240" w:before="0" w:after="0"/>
        <w:ind w:firstLine="709"/>
        <w:jc w:val="both"/>
        <w:rPr/>
      </w:pPr>
      <w:r>
        <w:rPr>
          <w:rFonts w:eastAsia="Times New Roman" w:cs="Times New Roman" w:ascii="Times New Roman" w:hAnsi="Times New Roman"/>
          <w:color w:val="000000"/>
          <w:sz w:val="28"/>
          <w:szCs w:val="28"/>
          <w:lang w:eastAsia="ru-RU"/>
        </w:rPr>
        <w:t xml:space="preserve"> </w:t>
      </w:r>
      <w:r>
        <w:rPr>
          <w:rFonts w:eastAsia="Times New Roman" w:cs="Times New Roman" w:ascii="Times New Roman" w:hAnsi="Times New Roman"/>
          <w:color w:val="000000"/>
          <w:sz w:val="28"/>
          <w:szCs w:val="28"/>
          <w:lang w:eastAsia="ru-RU"/>
        </w:rPr>
        <w:t xml:space="preserve">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w:t>
      </w:r>
    </w:p>
    <w:p>
      <w:pPr>
        <w:pStyle w:val="Normal"/>
        <w:spacing w:lineRule="auto" w:line="240" w:before="0" w:after="0"/>
        <w:ind w:firstLine="709"/>
        <w:jc w:val="both"/>
        <w:rPr/>
      </w:pPr>
      <w:r>
        <w:rPr>
          <w:rFonts w:eastAsia="Times New Roman" w:cs="Times New Roman" w:ascii="Times New Roman" w:hAnsi="Times New Roman"/>
          <w:color w:val="000000"/>
          <w:sz w:val="28"/>
          <w:szCs w:val="28"/>
          <w:lang w:eastAsia="ru-RU"/>
        </w:rPr>
        <w:t>5.1.Жалоба на решения и действия (бездействие) сотрудника администрации муниципального образования Веневский район, предоставляющего муниципальную услугу,  руководителя отдела администрации муниципального образования Веневский район, предоставляющего муниципальную услугу, может быть направлена:</w:t>
      </w:r>
    </w:p>
    <w:p>
      <w:pPr>
        <w:pStyle w:val="Normal"/>
        <w:spacing w:lineRule="auto" w:line="240" w:before="0" w:after="0"/>
        <w:ind w:firstLine="709"/>
        <w:jc w:val="both"/>
        <w:rPr/>
      </w:pPr>
      <w:r>
        <w:rPr>
          <w:rFonts w:eastAsia="Times New Roman" w:cs="Times New Roman" w:ascii="Times New Roman" w:hAnsi="Times New Roman"/>
          <w:color w:val="000000"/>
          <w:sz w:val="28"/>
          <w:szCs w:val="28"/>
          <w:lang w:eastAsia="ru-RU"/>
        </w:rPr>
        <w:t xml:space="preserve">- непосредственно </w:t>
      </w:r>
      <w:r>
        <w:rPr>
          <w:rFonts w:eastAsia="Times New Roman" w:cs="Times New Roman" w:ascii="Times New Roman" w:hAnsi="Times New Roman"/>
          <w:color w:val="000000"/>
          <w:kern w:val="2"/>
          <w:sz w:val="28"/>
          <w:szCs w:val="28"/>
          <w:lang w:eastAsia="ru-RU"/>
        </w:rPr>
        <w:t>в администрацию муниципального образования Веневский</w:t>
      </w:r>
      <w:r>
        <w:rPr>
          <w:rFonts w:eastAsia="Times New Roman" w:cs="Times New Roman" w:ascii="Times New Roman" w:hAnsi="Times New Roman"/>
          <w:bCs/>
          <w:color w:val="000000"/>
          <w:sz w:val="28"/>
          <w:szCs w:val="28"/>
          <w:lang w:eastAsia="ru-RU"/>
        </w:rPr>
        <w:t xml:space="preserve"> район;</w:t>
      </w:r>
    </w:p>
    <w:p>
      <w:pPr>
        <w:pStyle w:val="Normal"/>
        <w:spacing w:lineRule="auto" w:line="240" w:before="0" w:after="0"/>
        <w:ind w:firstLine="709"/>
        <w:jc w:val="both"/>
        <w:rPr/>
      </w:pPr>
      <w:r>
        <w:rPr>
          <w:rFonts w:eastAsia="Times New Roman" w:cs="Times New Roman" w:ascii="Times New Roman" w:hAnsi="Times New Roman"/>
          <w:color w:val="000000"/>
          <w:sz w:val="28"/>
          <w:szCs w:val="28"/>
          <w:lang w:eastAsia="ru-RU"/>
        </w:rPr>
        <w:t>- по почте;</w:t>
      </w:r>
    </w:p>
    <w:p>
      <w:pPr>
        <w:pStyle w:val="Normal"/>
        <w:spacing w:lineRule="auto" w:line="240" w:before="0" w:after="0"/>
        <w:ind w:firstLine="709"/>
        <w:jc w:val="both"/>
        <w:rPr/>
      </w:pPr>
      <w:r>
        <w:rPr>
          <w:rFonts w:eastAsia="Times New Roman" w:cs="Times New Roman" w:ascii="Times New Roman" w:hAnsi="Times New Roman"/>
          <w:color w:val="000000"/>
          <w:sz w:val="28"/>
          <w:szCs w:val="28"/>
          <w:lang w:eastAsia="ru-RU"/>
        </w:rPr>
        <w:t>- через МФЦ;</w:t>
      </w:r>
    </w:p>
    <w:p>
      <w:pPr>
        <w:pStyle w:val="Normal"/>
        <w:spacing w:lineRule="auto" w:line="240" w:before="0" w:after="0"/>
        <w:ind w:firstLine="709"/>
        <w:jc w:val="both"/>
        <w:rPr/>
      </w:pPr>
      <w:r>
        <w:rPr>
          <w:rFonts w:eastAsia="Times New Roman" w:cs="Times New Roman" w:ascii="Times New Roman" w:hAnsi="Times New Roman"/>
          <w:color w:val="000000"/>
          <w:sz w:val="28"/>
          <w:szCs w:val="28"/>
          <w:lang w:eastAsia="ru-RU"/>
        </w:rPr>
        <w:t>- с использованием информационно-телекоммуникационной сети "Интернет";</w:t>
      </w:r>
    </w:p>
    <w:p>
      <w:pPr>
        <w:pStyle w:val="Normal"/>
        <w:spacing w:lineRule="auto" w:line="240" w:before="0" w:after="0"/>
        <w:ind w:firstLine="709"/>
        <w:jc w:val="both"/>
        <w:rPr/>
      </w:pPr>
      <w:r>
        <w:rPr>
          <w:rFonts w:eastAsia="Times New Roman" w:cs="Times New Roman" w:ascii="Times New Roman" w:hAnsi="Times New Roman"/>
          <w:color w:val="000000"/>
          <w:sz w:val="28"/>
          <w:szCs w:val="28"/>
          <w:lang w:eastAsia="ru-RU"/>
        </w:rPr>
        <w:t>- официального сайта органа, предоставляющего муниципальную услугу;</w:t>
      </w:r>
    </w:p>
    <w:p>
      <w:pPr>
        <w:pStyle w:val="Normal"/>
        <w:spacing w:lineRule="auto" w:line="240" w:before="0" w:after="0"/>
        <w:ind w:firstLine="709"/>
        <w:jc w:val="both"/>
        <w:rPr/>
      </w:pPr>
      <w:r>
        <w:rPr>
          <w:rFonts w:eastAsia="Times New Roman" w:cs="Times New Roman" w:ascii="Times New Roman" w:hAnsi="Times New Roman"/>
          <w:color w:val="000000"/>
          <w:sz w:val="28"/>
          <w:szCs w:val="28"/>
          <w:lang w:eastAsia="ru-RU"/>
        </w:rPr>
        <w:t>- ЕПГУ, РПГУ;</w:t>
      </w:r>
    </w:p>
    <w:p>
      <w:pPr>
        <w:pStyle w:val="Normal"/>
        <w:spacing w:lineRule="auto" w:line="240" w:before="0" w:after="0"/>
        <w:ind w:firstLine="709"/>
        <w:jc w:val="both"/>
        <w:rPr/>
      </w:pPr>
      <w:r>
        <w:rPr>
          <w:rFonts w:eastAsia="Times New Roman" w:cs="Times New Roman" w:ascii="Times New Roman" w:hAnsi="Times New Roman"/>
          <w:color w:val="000000"/>
          <w:sz w:val="28"/>
          <w:szCs w:val="28"/>
          <w:lang w:eastAsia="ru-RU"/>
        </w:rPr>
        <w:t>- в ходе личного приема Главой администрации муниципального образования Веневский район.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pPr>
        <w:pStyle w:val="Normal"/>
        <w:spacing w:lineRule="auto" w:line="240" w:before="0" w:after="0"/>
        <w:ind w:firstLine="709"/>
        <w:jc w:val="both"/>
        <w:rPr/>
      </w:pPr>
      <w:r>
        <w:rPr>
          <w:rFonts w:eastAsia="Times New Roman" w:cs="Times New Roman" w:ascii="Times New Roman" w:hAnsi="Times New Roman"/>
          <w:color w:val="000000"/>
          <w:sz w:val="28"/>
          <w:szCs w:val="28"/>
          <w:lang w:eastAsia="ru-RU"/>
        </w:rPr>
        <w:t>5.2. Подача жалоб осуществляется бесплатно.</w:t>
      </w:r>
    </w:p>
    <w:p>
      <w:pPr>
        <w:pStyle w:val="Normal"/>
        <w:spacing w:lineRule="auto" w:line="240" w:before="0" w:after="0"/>
        <w:ind w:firstLine="709"/>
        <w:jc w:val="both"/>
        <w:rPr/>
      </w:pPr>
      <w:r>
        <w:rPr>
          <w:rFonts w:eastAsia="Times New Roman" w:cs="Times New Roman" w:ascii="Times New Roman" w:hAnsi="Times New Roman"/>
          <w:color w:val="000000"/>
          <w:sz w:val="28"/>
          <w:szCs w:val="28"/>
          <w:lang w:eastAsia="ru-RU"/>
        </w:rPr>
        <w:t>5.3. Заявитель, подавший жалобу, несет ответственность в соответствии с законодательством за достоверность сведений, содержащихся в представленной жалобе.</w:t>
      </w:r>
    </w:p>
    <w:p>
      <w:pPr>
        <w:pStyle w:val="Normal"/>
        <w:tabs>
          <w:tab w:val="left" w:pos="709" w:leader="none"/>
        </w:tabs>
        <w:spacing w:lineRule="auto" w:line="240" w:before="0" w:after="0"/>
        <w:ind w:firstLine="709"/>
        <w:jc w:val="both"/>
        <w:rPr/>
      </w:pPr>
      <w:r>
        <w:rPr>
          <w:rFonts w:eastAsia="Times New Roman" w:cs="Times New Roman" w:ascii="Times New Roman" w:hAnsi="Times New Roman"/>
          <w:color w:val="000000"/>
          <w:sz w:val="28"/>
          <w:szCs w:val="28"/>
          <w:lang w:eastAsia="ru-RU"/>
        </w:rPr>
        <w:t>5.4. Жалоба оформляется в произвольной форме с учетом требований, предусмотренных законодательством Российской Федерации.</w:t>
      </w:r>
    </w:p>
    <w:p>
      <w:pPr>
        <w:pStyle w:val="Normal"/>
        <w:numPr>
          <w:ilvl w:val="0"/>
          <w:numId w:val="0"/>
        </w:numPr>
        <w:tabs>
          <w:tab w:val="clear" w:pos="709"/>
          <w:tab w:val="right" w:pos="9355" w:leader="none"/>
        </w:tabs>
        <w:spacing w:lineRule="auto" w:line="240" w:before="0" w:after="0"/>
        <w:ind w:firstLine="697"/>
        <w:jc w:val="both"/>
        <w:outlineLvl w:val="3"/>
        <w:rPr/>
      </w:pPr>
      <w:r>
        <w:rPr>
          <w:rFonts w:eastAsia="Times New Roman" w:cs="Times New Roman" w:ascii="Times New Roman" w:hAnsi="Times New Roman"/>
          <w:bCs/>
          <w:color w:val="000000"/>
          <w:sz w:val="28"/>
          <w:szCs w:val="28"/>
          <w:lang w:eastAsia="ru-RU"/>
        </w:rPr>
        <w:t xml:space="preserve">5.5.  </w:t>
      </w:r>
      <w:r>
        <w:rPr>
          <w:rFonts w:eastAsia="Times New Roman" w:cs="Times New Roman" w:ascii="Times New Roman" w:hAnsi="Times New Roman"/>
          <w:color w:val="000000"/>
          <w:sz w:val="28"/>
          <w:szCs w:val="28"/>
          <w:lang w:eastAsia="ru-RU"/>
        </w:rPr>
        <w:t xml:space="preserve">Жалоба должна содержать: </w:t>
        <w:tab/>
      </w:r>
    </w:p>
    <w:p>
      <w:pPr>
        <w:pStyle w:val="Normal"/>
        <w:numPr>
          <w:ilvl w:val="0"/>
          <w:numId w:val="0"/>
        </w:numPr>
        <w:spacing w:lineRule="auto" w:line="240" w:before="0" w:after="0"/>
        <w:ind w:firstLine="697"/>
        <w:jc w:val="both"/>
        <w:outlineLvl w:val="3"/>
        <w:rPr/>
      </w:pPr>
      <w:r>
        <w:rPr>
          <w:rFonts w:eastAsia="Times New Roman" w:cs="Times New Roman" w:ascii="Times New Roman" w:hAnsi="Times New Roman"/>
          <w:color w:val="000000"/>
          <w:sz w:val="28"/>
          <w:szCs w:val="28"/>
          <w:lang w:eastAsia="ru-RU"/>
        </w:rPr>
        <w:t xml:space="preserve">- </w:t>
      </w:r>
      <w:r>
        <w:rPr>
          <w:rFonts w:eastAsia="Times New Roman" w:cs="Times New Roman" w:ascii="Times New Roman" w:hAnsi="Times New Roman"/>
          <w:bCs/>
          <w:color w:val="000000"/>
          <w:sz w:val="28"/>
          <w:szCs w:val="28"/>
          <w:shd w:fill="FFFFFF" w:val="clear"/>
          <w:lang w:eastAsia="ru-RU"/>
        </w:rPr>
        <w:t>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решения и действия (бездействие) которых обжалуются;</w:t>
      </w:r>
    </w:p>
    <w:p>
      <w:pPr>
        <w:pStyle w:val="Normal"/>
        <w:numPr>
          <w:ilvl w:val="0"/>
          <w:numId w:val="0"/>
        </w:numPr>
        <w:spacing w:lineRule="auto" w:line="240" w:before="0" w:after="0"/>
        <w:ind w:firstLine="697"/>
        <w:jc w:val="both"/>
        <w:outlineLvl w:val="3"/>
        <w:rPr/>
      </w:pPr>
      <w:r>
        <w:rPr>
          <w:rFonts w:eastAsia="Times New Roman" w:cs="Times New Roman" w:ascii="Times New Roman" w:hAnsi="Times New Roman"/>
          <w:color w:val="000000"/>
          <w:sz w:val="28"/>
          <w:szCs w:val="28"/>
          <w:lang w:eastAsia="ru-RU"/>
        </w:rPr>
        <w:t>-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номер (номера) контактного телефона, почтовый и (или) адрес электронной почты, по которому должен быть направлен ответ Заявителю;</w:t>
      </w:r>
    </w:p>
    <w:p>
      <w:pPr>
        <w:pStyle w:val="Normal"/>
        <w:numPr>
          <w:ilvl w:val="0"/>
          <w:numId w:val="0"/>
        </w:numPr>
        <w:spacing w:lineRule="auto" w:line="240" w:before="0" w:after="0"/>
        <w:ind w:firstLine="697"/>
        <w:jc w:val="both"/>
        <w:outlineLvl w:val="3"/>
        <w:rPr/>
      </w:pPr>
      <w:r>
        <w:rPr>
          <w:rFonts w:eastAsia="Times New Roman" w:cs="Times New Roman" w:ascii="Times New Roman" w:hAnsi="Times New Roman"/>
          <w:color w:val="000000"/>
          <w:sz w:val="28"/>
          <w:szCs w:val="28"/>
          <w:lang w:eastAsia="ru-RU"/>
        </w:rPr>
        <w:t>- сведения об обжалуемых решениях и действиях (бездействии) руководителя или специалиста администрации муниципального образования Веневский район, предоставляющих муниципальную услугу, либо сотрудника МФЦ;</w:t>
      </w:r>
    </w:p>
    <w:p>
      <w:pPr>
        <w:pStyle w:val="Normal"/>
        <w:numPr>
          <w:ilvl w:val="0"/>
          <w:numId w:val="0"/>
        </w:numPr>
        <w:spacing w:lineRule="auto" w:line="240" w:before="0" w:after="0"/>
        <w:ind w:firstLine="697"/>
        <w:jc w:val="both"/>
        <w:outlineLvl w:val="3"/>
        <w:rPr/>
      </w:pPr>
      <w:r>
        <w:rPr>
          <w:rFonts w:eastAsia="Times New Roman" w:cs="Times New Roman" w:ascii="Times New Roman" w:hAnsi="Times New Roman"/>
          <w:color w:val="C9211E"/>
          <w:sz w:val="28"/>
          <w:szCs w:val="28"/>
          <w:lang w:eastAsia="ru-RU"/>
        </w:rPr>
        <w:t>-</w:t>
      </w:r>
      <w:r>
        <w:rPr>
          <w:rFonts w:eastAsia="Times New Roman" w:cs="Times New Roman" w:ascii="Times New Roman" w:hAnsi="Times New Roman"/>
          <w:color w:val="000000"/>
          <w:sz w:val="28"/>
          <w:szCs w:val="28"/>
          <w:lang w:eastAsia="ru-RU"/>
        </w:rPr>
        <w:t xml:space="preserve"> доводы, на основании которых Заявитель не согласен с решением и действием (бездействием) руководителя или специалиста  администрации муниципального образования Веневский район, предоставляющего муниципальную услугу, либо сотрудника МФЦ. Заявителем могут быть представлены документы (при наличии), подтверждающие доводы Заявителя, либо их копии.</w:t>
      </w:r>
    </w:p>
    <w:p>
      <w:pPr>
        <w:pStyle w:val="Normal"/>
        <w:spacing w:lineRule="auto" w:line="240" w:before="0" w:after="0"/>
        <w:ind w:firstLine="720"/>
        <w:jc w:val="both"/>
        <w:rPr/>
      </w:pPr>
      <w:r>
        <w:rPr>
          <w:rFonts w:eastAsia="Times New Roman" w:cs="Times New Roman" w:ascii="Times New Roman" w:hAnsi="Times New Roman"/>
          <w:color w:val="000000"/>
          <w:sz w:val="28"/>
          <w:szCs w:val="28"/>
          <w:lang w:eastAsia="ru-RU"/>
        </w:rPr>
        <w:t>5.6.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представляется:</w:t>
      </w:r>
    </w:p>
    <w:p>
      <w:pPr>
        <w:pStyle w:val="Normal"/>
        <w:spacing w:lineRule="auto" w:line="240" w:before="0" w:after="0"/>
        <w:ind w:firstLine="720"/>
        <w:jc w:val="both"/>
        <w:rPr/>
      </w:pPr>
      <w:r>
        <w:rPr>
          <w:rFonts w:eastAsia="Times New Roman" w:cs="Times New Roman" w:ascii="Times New Roman" w:hAnsi="Times New Roman"/>
          <w:color w:val="000000"/>
          <w:sz w:val="28"/>
          <w:szCs w:val="28"/>
          <w:lang w:eastAsia="ru-RU"/>
        </w:rPr>
        <w:t xml:space="preserve">- оформленная в соответствии с </w:t>
      </w:r>
      <w:hyperlink r:id="rId4">
        <w:r>
          <w:rPr>
            <w:rStyle w:val="ListLabel2"/>
            <w:rFonts w:eastAsia="Times New Roman" w:cs="Times New Roman" w:ascii="Times New Roman" w:hAnsi="Times New Roman"/>
            <w:color w:val="000000"/>
            <w:sz w:val="28"/>
            <w:szCs w:val="28"/>
            <w:u w:val="single"/>
            <w:lang w:eastAsia="ru-RU"/>
          </w:rPr>
          <w:t>законодательством</w:t>
        </w:r>
      </w:hyperlink>
      <w:r>
        <w:rPr>
          <w:rFonts w:eastAsia="Times New Roman" w:cs="Times New Roman" w:ascii="Times New Roman" w:hAnsi="Times New Roman"/>
          <w:color w:val="000000"/>
          <w:sz w:val="28"/>
          <w:szCs w:val="28"/>
          <w:lang w:eastAsia="ru-RU"/>
        </w:rPr>
        <w:t xml:space="preserve"> Российской Федерации доверенность (для физических лиц);</w:t>
      </w:r>
    </w:p>
    <w:p>
      <w:pPr>
        <w:pStyle w:val="Normal"/>
        <w:spacing w:lineRule="auto" w:line="240" w:before="0" w:after="0"/>
        <w:ind w:firstLine="720"/>
        <w:jc w:val="both"/>
        <w:rPr/>
      </w:pPr>
      <w:r>
        <w:rPr>
          <w:rFonts w:eastAsia="Times New Roman" w:cs="Times New Roman" w:ascii="Times New Roman" w:hAnsi="Times New Roman"/>
          <w:color w:val="000000"/>
          <w:sz w:val="28"/>
          <w:szCs w:val="28"/>
          <w:lang w:eastAsia="ru-RU"/>
        </w:rPr>
        <w:t xml:space="preserve">- оформленная в соответствии с </w:t>
      </w:r>
      <w:hyperlink r:id="rId5">
        <w:r>
          <w:rPr>
            <w:rStyle w:val="ListLabel2"/>
            <w:rFonts w:eastAsia="Times New Roman" w:cs="Times New Roman" w:ascii="Times New Roman" w:hAnsi="Times New Roman"/>
            <w:color w:val="000000"/>
            <w:sz w:val="28"/>
            <w:szCs w:val="28"/>
            <w:u w:val="single"/>
            <w:lang w:eastAsia="ru-RU"/>
          </w:rPr>
          <w:t>законодательством</w:t>
        </w:r>
      </w:hyperlink>
      <w:r>
        <w:rPr>
          <w:rFonts w:eastAsia="Times New Roman" w:cs="Times New Roman" w:ascii="Times New Roman" w:hAnsi="Times New Roman"/>
          <w:color w:val="000000"/>
          <w:sz w:val="28"/>
          <w:szCs w:val="28"/>
          <w:lang w:eastAsia="ru-RU"/>
        </w:rPr>
        <w:t xml:space="preserve"> Российской Федерации доверенность для юридических лиц,</w:t>
      </w:r>
      <w:r>
        <w:rPr>
          <w:rFonts w:eastAsia="Times New Roman" w:cs="Times New Roman" w:ascii="Times New Roman" w:hAnsi="Times New Roman"/>
          <w:color w:val="000000"/>
          <w:sz w:val="28"/>
          <w:szCs w:val="28"/>
          <w:lang w:val="ru-RU" w:eastAsia="ru-RU"/>
        </w:rPr>
        <w:t xml:space="preserve"> </w:t>
      </w:r>
      <w:r>
        <w:rPr>
          <w:rFonts w:eastAsia="Times New Roman" w:cs="Times New Roman" w:ascii="Times New Roman" w:hAnsi="Times New Roman"/>
          <w:color w:val="000000"/>
          <w:kern w:val="0"/>
          <w:sz w:val="28"/>
          <w:szCs w:val="28"/>
          <w:lang w:val="en-US" w:eastAsia="ru-RU" w:bidi="ar-SA"/>
        </w:rPr>
        <w:t>з</w:t>
      </w:r>
      <w:r>
        <w:rPr>
          <w:rFonts w:eastAsia="Times New Roman" w:cs="Times New Roman" w:ascii="Times New Roman" w:hAnsi="Times New Roman"/>
          <w:color w:val="000000"/>
          <w:kern w:val="0"/>
          <w:sz w:val="28"/>
          <w:szCs w:val="28"/>
          <w:lang w:val="ru-RU" w:eastAsia="ru-RU" w:bidi="ar-SA"/>
        </w:rPr>
        <w:t>аверенная</w:t>
      </w:r>
      <w:r>
        <w:rPr>
          <w:rFonts w:eastAsia="Times New Roman" w:cs="Times New Roman" w:ascii="Times New Roman" w:hAnsi="Times New Roman"/>
          <w:color w:val="000000"/>
          <w:sz w:val="28"/>
          <w:szCs w:val="28"/>
          <w:lang w:val="ru-RU" w:eastAsia="ru-RU"/>
        </w:rPr>
        <w:t xml:space="preserve"> </w:t>
      </w:r>
      <w:r>
        <w:rPr>
          <w:rFonts w:eastAsia="Times New Roman" w:cs="Times New Roman" w:ascii="Times New Roman" w:hAnsi="Times New Roman"/>
          <w:color w:val="000000"/>
          <w:sz w:val="28"/>
          <w:szCs w:val="28"/>
          <w:lang w:eastAsia="ru-RU"/>
        </w:rPr>
        <w:t>печатью (при наличии);</w:t>
      </w:r>
    </w:p>
    <w:p>
      <w:pPr>
        <w:pStyle w:val="Normal"/>
        <w:spacing w:lineRule="auto" w:line="240" w:before="0" w:after="0"/>
        <w:ind w:firstLine="720"/>
        <w:jc w:val="both"/>
        <w:rPr/>
      </w:pPr>
      <w:r>
        <w:rPr>
          <w:rFonts w:eastAsia="Times New Roman" w:cs="Times New Roman" w:ascii="Times New Roman" w:hAnsi="Times New Roman"/>
          <w:color w:val="000000"/>
          <w:sz w:val="28"/>
          <w:szCs w:val="28"/>
          <w:lang w:eastAsia="ru-RU"/>
        </w:rPr>
        <w:t>-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pPr>
        <w:pStyle w:val="Normal"/>
        <w:spacing w:lineRule="auto" w:line="240" w:before="0" w:after="0"/>
        <w:ind w:firstLine="720"/>
        <w:jc w:val="both"/>
        <w:rPr/>
      </w:pPr>
      <w:r>
        <w:rPr>
          <w:rFonts w:eastAsia="Times New Roman" w:cs="Times New Roman" w:ascii="Times New Roman" w:hAnsi="Times New Roman"/>
          <w:color w:val="000000"/>
          <w:sz w:val="28"/>
          <w:szCs w:val="28"/>
          <w:lang w:eastAsia="ru-RU"/>
        </w:rPr>
        <w:t>-выписка из ЕГРЮЛ.</w:t>
      </w:r>
    </w:p>
    <w:p>
      <w:pPr>
        <w:pStyle w:val="Normal"/>
        <w:spacing w:lineRule="auto" w:line="240" w:before="0" w:after="0"/>
        <w:ind w:firstLine="709"/>
        <w:jc w:val="both"/>
        <w:rPr/>
      </w:pPr>
      <w:r>
        <w:rPr>
          <w:rFonts w:eastAsia="Times New Roman" w:cs="Times New Roman" w:ascii="Times New Roman" w:hAnsi="Times New Roman"/>
          <w:color w:val="000000"/>
          <w:kern w:val="2"/>
          <w:sz w:val="28"/>
          <w:szCs w:val="28"/>
          <w:lang w:eastAsia="ru-RU"/>
        </w:rPr>
        <w:t>5.7. Жалоба, поступившая в письменной форме на бумажном носителе в администрацию муниципального образования Веневский район, предоставляющей муниципальную услугу, МФЦ, учредителю МФЦ подлежит регистрации в журнале регистрации заявлений, обращений, жалоб граждан (далее – журнал) в течение 1 рабочего дня со дня поступления жалобы с присвоением ей регистрационного номера. Журнал ведется на бумажном носителе.</w:t>
      </w:r>
    </w:p>
    <w:p>
      <w:pPr>
        <w:pStyle w:val="Normal"/>
        <w:spacing w:lineRule="auto" w:line="240" w:before="0" w:after="0"/>
        <w:ind w:firstLine="709"/>
        <w:jc w:val="both"/>
        <w:rPr/>
      </w:pPr>
      <w:r>
        <w:rPr>
          <w:rFonts w:eastAsia="Times New Roman" w:cs="Times New Roman" w:ascii="Times New Roman" w:hAnsi="Times New Roman"/>
          <w:color w:val="000000"/>
          <w:kern w:val="2"/>
          <w:sz w:val="28"/>
          <w:szCs w:val="28"/>
          <w:lang w:eastAsia="ru-RU"/>
        </w:rPr>
        <w:t>В журнале указываются следующие сведения:</w:t>
      </w:r>
    </w:p>
    <w:p>
      <w:pPr>
        <w:pStyle w:val="Normal"/>
        <w:spacing w:lineRule="auto" w:line="240" w:before="0" w:after="0"/>
        <w:ind w:firstLine="709"/>
        <w:jc w:val="both"/>
        <w:rPr/>
      </w:pPr>
      <w:r>
        <w:rPr>
          <w:rFonts w:eastAsia="Times New Roman" w:cs="Times New Roman" w:ascii="Times New Roman" w:hAnsi="Times New Roman"/>
          <w:color w:val="000000"/>
          <w:kern w:val="2"/>
          <w:sz w:val="28"/>
          <w:szCs w:val="28"/>
          <w:lang w:eastAsia="ru-RU"/>
        </w:rPr>
        <w:t>- порядковый номер жалобы;</w:t>
      </w:r>
    </w:p>
    <w:p>
      <w:pPr>
        <w:pStyle w:val="Normal"/>
        <w:spacing w:lineRule="auto" w:line="240" w:before="0" w:after="0"/>
        <w:ind w:firstLine="709"/>
        <w:jc w:val="both"/>
        <w:rPr/>
      </w:pPr>
      <w:r>
        <w:rPr>
          <w:rFonts w:eastAsia="Times New Roman" w:cs="Times New Roman" w:ascii="Times New Roman" w:hAnsi="Times New Roman"/>
          <w:color w:val="000000"/>
          <w:kern w:val="2"/>
          <w:sz w:val="28"/>
          <w:szCs w:val="28"/>
          <w:lang w:eastAsia="ru-RU"/>
        </w:rPr>
        <w:t>- дата регистрации жалобы;</w:t>
      </w:r>
    </w:p>
    <w:p>
      <w:pPr>
        <w:pStyle w:val="Normal"/>
        <w:spacing w:lineRule="auto" w:line="240" w:before="0" w:after="0"/>
        <w:ind w:firstLine="709"/>
        <w:jc w:val="both"/>
        <w:rPr/>
      </w:pPr>
      <w:r>
        <w:rPr>
          <w:rFonts w:eastAsia="Times New Roman" w:cs="Times New Roman" w:ascii="Times New Roman" w:hAnsi="Times New Roman"/>
          <w:color w:val="000000"/>
          <w:kern w:val="2"/>
          <w:sz w:val="28"/>
          <w:szCs w:val="28"/>
          <w:lang w:eastAsia="ru-RU"/>
        </w:rPr>
        <w:t>- фамилия, имя и отчество физического лица либо наименование организации, направившей жалобу;</w:t>
      </w:r>
    </w:p>
    <w:p>
      <w:pPr>
        <w:pStyle w:val="Normal"/>
        <w:spacing w:lineRule="auto" w:line="240" w:before="0" w:after="0"/>
        <w:ind w:firstLine="709"/>
        <w:jc w:val="both"/>
        <w:rPr/>
      </w:pPr>
      <w:r>
        <w:rPr>
          <w:rFonts w:eastAsia="Times New Roman" w:cs="Times New Roman" w:ascii="Times New Roman" w:hAnsi="Times New Roman"/>
          <w:color w:val="000000"/>
          <w:kern w:val="2"/>
          <w:sz w:val="28"/>
          <w:szCs w:val="28"/>
          <w:lang w:eastAsia="ru-RU"/>
        </w:rPr>
        <w:t>- краткое содержание жалобы;</w:t>
      </w:r>
    </w:p>
    <w:p>
      <w:pPr>
        <w:pStyle w:val="Normal"/>
        <w:spacing w:lineRule="auto" w:line="240" w:before="0" w:after="0"/>
        <w:ind w:firstLine="709"/>
        <w:jc w:val="both"/>
        <w:rPr/>
      </w:pPr>
      <w:r>
        <w:rPr>
          <w:rFonts w:eastAsia="Times New Roman" w:cs="Times New Roman" w:ascii="Times New Roman" w:hAnsi="Times New Roman"/>
          <w:color w:val="000000"/>
          <w:kern w:val="2"/>
          <w:sz w:val="28"/>
          <w:szCs w:val="28"/>
          <w:lang w:eastAsia="ru-RU"/>
        </w:rPr>
        <w:t>- дата рассмотрения жалобы;</w:t>
      </w:r>
    </w:p>
    <w:p>
      <w:pPr>
        <w:pStyle w:val="Normal"/>
        <w:spacing w:lineRule="auto" w:line="240" w:before="0" w:after="0"/>
        <w:ind w:firstLine="709"/>
        <w:jc w:val="both"/>
        <w:rPr/>
      </w:pPr>
      <w:r>
        <w:rPr>
          <w:rFonts w:eastAsia="Times New Roman" w:cs="Times New Roman" w:ascii="Times New Roman" w:hAnsi="Times New Roman"/>
          <w:color w:val="000000"/>
          <w:kern w:val="2"/>
          <w:sz w:val="28"/>
          <w:szCs w:val="28"/>
          <w:lang w:eastAsia="ru-RU"/>
        </w:rPr>
        <w:t>- информация о рассмотрении жалобы.</w:t>
      </w:r>
    </w:p>
    <w:p>
      <w:pPr>
        <w:pStyle w:val="Normal"/>
        <w:spacing w:lineRule="auto" w:line="240" w:before="0" w:after="0"/>
        <w:ind w:firstLine="720"/>
        <w:jc w:val="both"/>
        <w:rPr/>
      </w:pPr>
      <w:r>
        <w:rPr>
          <w:rFonts w:eastAsia="Times New Roman" w:cs="Times New Roman" w:ascii="Times New Roman" w:hAnsi="Times New Roman"/>
          <w:color w:val="000000"/>
          <w:sz w:val="28"/>
          <w:szCs w:val="28"/>
          <w:lang w:eastAsia="ru-RU"/>
        </w:rPr>
        <w:t>5.8. В электронном виде жалоба может быть подана Заявителем посредством:</w:t>
      </w:r>
    </w:p>
    <w:p>
      <w:pPr>
        <w:pStyle w:val="Normal"/>
        <w:spacing w:lineRule="auto" w:line="240" w:before="0" w:after="0"/>
        <w:ind w:firstLine="720"/>
        <w:jc w:val="both"/>
        <w:rPr/>
      </w:pPr>
      <w:r>
        <w:rPr>
          <w:rFonts w:eastAsia="Times New Roman" w:cs="Times New Roman" w:ascii="Times New Roman" w:hAnsi="Times New Roman"/>
          <w:color w:val="000000"/>
          <w:sz w:val="28"/>
          <w:szCs w:val="28"/>
          <w:lang w:eastAsia="ru-RU"/>
        </w:rPr>
        <w:t xml:space="preserve">- официального сайта </w:t>
      </w:r>
      <w:r>
        <w:rPr>
          <w:rFonts w:eastAsia="Times New Roman" w:cs="Times New Roman" w:ascii="Times New Roman" w:hAnsi="Times New Roman"/>
          <w:color w:val="000000"/>
          <w:kern w:val="2"/>
          <w:sz w:val="28"/>
          <w:szCs w:val="28"/>
          <w:lang w:eastAsia="ru-RU"/>
        </w:rPr>
        <w:t>Администрации муниципального образования Веневский район, многофункционального центра</w:t>
      </w:r>
      <w:r>
        <w:rPr>
          <w:rFonts w:eastAsia="Times New Roman" w:cs="Times New Roman" w:ascii="Times New Roman" w:hAnsi="Times New Roman"/>
          <w:color w:val="000000"/>
          <w:sz w:val="28"/>
          <w:szCs w:val="28"/>
          <w:lang w:eastAsia="ru-RU"/>
        </w:rPr>
        <w:t>;</w:t>
      </w:r>
    </w:p>
    <w:p>
      <w:pPr>
        <w:pStyle w:val="Normal"/>
        <w:spacing w:lineRule="auto" w:line="240" w:before="0" w:after="0"/>
        <w:ind w:firstLine="720"/>
        <w:jc w:val="both"/>
        <w:rPr/>
      </w:pPr>
      <w:r>
        <w:rPr>
          <w:rFonts w:eastAsia="Times New Roman" w:cs="Times New Roman" w:ascii="Times New Roman" w:hAnsi="Times New Roman"/>
          <w:color w:val="000000"/>
          <w:sz w:val="28"/>
          <w:szCs w:val="28"/>
          <w:lang w:eastAsia="ru-RU"/>
        </w:rPr>
        <w:t>- ЕПГУ; РПГУ;</w:t>
      </w:r>
    </w:p>
    <w:p>
      <w:pPr>
        <w:pStyle w:val="Normal"/>
        <w:spacing w:lineRule="auto" w:line="240" w:before="0" w:after="0"/>
        <w:ind w:firstLine="720"/>
        <w:jc w:val="both"/>
        <w:rPr/>
      </w:pPr>
      <w:r>
        <w:rPr>
          <w:rFonts w:eastAsia="Times New Roman" w:cs="Times New Roman" w:ascii="Times New Roman" w:hAnsi="Times New Roman"/>
          <w:color w:val="000000"/>
          <w:sz w:val="28"/>
          <w:szCs w:val="28"/>
          <w:lang w:eastAsia="ru-RU"/>
        </w:rPr>
        <w:t>- электронной почты  отдела по жизнеобеспечению населения, архитектуре и строительствуадминистрации муниципального образования Веневский район, предоставляющего муниципальную услугу.</w:t>
      </w:r>
    </w:p>
    <w:p>
      <w:pPr>
        <w:pStyle w:val="Normal"/>
        <w:spacing w:lineRule="auto" w:line="240" w:before="0" w:after="0"/>
        <w:ind w:firstLine="709"/>
        <w:jc w:val="both"/>
        <w:rPr/>
      </w:pPr>
      <w:r>
        <w:rPr>
          <w:rFonts w:eastAsia="Times New Roman" w:cs="Times New Roman" w:ascii="Times New Roman" w:hAnsi="Times New Roman"/>
          <w:color w:val="000000"/>
          <w:kern w:val="2"/>
          <w:sz w:val="28"/>
          <w:szCs w:val="28"/>
          <w:lang w:eastAsia="ru-RU"/>
        </w:rPr>
        <w:t>5.9.При подаче жалобы в электронном виде документы, указанные в пункте 5.5.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документа, удостоверяющего личность заявителя, не требуется.</w:t>
      </w:r>
    </w:p>
    <w:p>
      <w:pPr>
        <w:pStyle w:val="Normal"/>
        <w:spacing w:lineRule="auto" w:line="240" w:before="0" w:after="0"/>
        <w:ind w:firstLine="709"/>
        <w:jc w:val="both"/>
        <w:rPr/>
      </w:pPr>
      <w:r>
        <w:rPr>
          <w:rFonts w:eastAsia="Times New Roman" w:cs="Times New Roman" w:ascii="Times New Roman" w:hAnsi="Times New Roman"/>
          <w:color w:val="000000"/>
          <w:kern w:val="2"/>
          <w:sz w:val="28"/>
          <w:szCs w:val="28"/>
          <w:lang w:eastAsia="ru-RU"/>
        </w:rPr>
        <w:t>5.10. Жалоба, поступившая вадминистрацию муниципального образования Веневский район в электронной форме, подлежит регистрации в журнале в течение 1 рабочего дня со дня поступления жалобы с присвоением ей регистрационного номера.</w:t>
      </w:r>
    </w:p>
    <w:p>
      <w:pPr>
        <w:pStyle w:val="Normal"/>
        <w:spacing w:lineRule="auto" w:line="240" w:before="0" w:after="0"/>
        <w:ind w:firstLine="709"/>
        <w:jc w:val="both"/>
        <w:rPr/>
      </w:pPr>
      <w:r>
        <w:rPr>
          <w:rFonts w:eastAsia="Times New Roman" w:cs="Times New Roman" w:ascii="Times New Roman" w:hAnsi="Times New Roman"/>
          <w:color w:val="000000"/>
          <w:kern w:val="2"/>
          <w:sz w:val="28"/>
          <w:szCs w:val="28"/>
          <w:lang w:eastAsia="ru-RU"/>
        </w:rPr>
        <w:t>5.11. Срок рассмотрения жалобы исчисляется со дня ее регистрации в журнале.</w:t>
      </w:r>
    </w:p>
    <w:p>
      <w:pPr>
        <w:pStyle w:val="Normal"/>
        <w:spacing w:lineRule="auto" w:line="240" w:before="0" w:after="0"/>
        <w:ind w:firstLine="709"/>
        <w:jc w:val="both"/>
        <w:rPr/>
      </w:pPr>
      <w:r>
        <w:rPr>
          <w:rFonts w:eastAsia="Times New Roman" w:cs="Times New Roman" w:ascii="Times New Roman" w:hAnsi="Times New Roman"/>
          <w:color w:val="000000"/>
          <w:kern w:val="2"/>
          <w:sz w:val="28"/>
          <w:szCs w:val="28"/>
          <w:lang w:eastAsia="ru-RU"/>
        </w:rPr>
        <w:t>5.12. Жалобы регистрируются специалистом  администрации, сотрудником МФЦ, ответственным за учет входящей корреспонденции.</w:t>
      </w:r>
    </w:p>
    <w:p>
      <w:pPr>
        <w:pStyle w:val="Normal"/>
        <w:spacing w:lineRule="auto" w:line="240" w:before="0" w:after="0"/>
        <w:ind w:firstLine="709"/>
        <w:jc w:val="both"/>
        <w:rPr/>
      </w:pPr>
      <w:r>
        <w:rPr>
          <w:rFonts w:eastAsia="Times New Roman" w:cs="Times New Roman" w:ascii="Times New Roman" w:hAnsi="Times New Roman"/>
          <w:color w:val="000000"/>
          <w:kern w:val="2"/>
          <w:sz w:val="28"/>
          <w:szCs w:val="28"/>
          <w:lang w:eastAsia="ru-RU"/>
        </w:rPr>
        <w:t>5.13. В случае если принятие решения по жалобе не входит в компетенцию  администрации, МФЦ, то в течение 3 рабочих дней со дня ее регистрации жалоба направляется в орган, уполномоченный на ее рассмотрение, и в письменной форме информирует Заявителя о перенаправлении жалобы.</w:t>
      </w:r>
    </w:p>
    <w:p>
      <w:pPr>
        <w:pStyle w:val="Normal"/>
        <w:spacing w:lineRule="auto" w:line="240" w:before="0" w:after="0"/>
        <w:ind w:firstLine="709"/>
        <w:jc w:val="both"/>
        <w:rPr/>
      </w:pPr>
      <w:r>
        <w:rPr>
          <w:rFonts w:eastAsia="Times New Roman" w:cs="Times New Roman" w:ascii="Times New Roman" w:hAnsi="Times New Roman"/>
          <w:color w:val="000000"/>
          <w:kern w:val="2"/>
          <w:sz w:val="28"/>
          <w:szCs w:val="28"/>
          <w:lang w:eastAsia="ru-RU"/>
        </w:rPr>
        <w:t>5.14. Запрещается направлять жалобу на рассмотрение должностному лицу, решение или действие (бездействие) которого обжалуется.</w:t>
      </w:r>
    </w:p>
    <w:p>
      <w:pPr>
        <w:pStyle w:val="Normal"/>
        <w:spacing w:lineRule="auto" w:line="240" w:before="0" w:after="0"/>
        <w:ind w:firstLine="709"/>
        <w:jc w:val="both"/>
        <w:rPr/>
      </w:pPr>
      <w:r>
        <w:rPr>
          <w:rFonts w:eastAsia="Times New Roman" w:cs="Times New Roman" w:ascii="Times New Roman" w:hAnsi="Times New Roman"/>
          <w:color w:val="000000"/>
          <w:kern w:val="2"/>
          <w:sz w:val="28"/>
          <w:szCs w:val="28"/>
          <w:lang w:eastAsia="ru-RU"/>
        </w:rPr>
        <w:t xml:space="preserve">5.15. Администрация муниципального образования Веневский район, предоставляющая муниципальную услугу обеспечивает:  </w:t>
      </w:r>
    </w:p>
    <w:p>
      <w:pPr>
        <w:pStyle w:val="Normal"/>
        <w:spacing w:lineRule="auto" w:line="240" w:before="0" w:after="0"/>
        <w:ind w:firstLine="709"/>
        <w:jc w:val="both"/>
        <w:rPr/>
      </w:pPr>
      <w:r>
        <w:rPr>
          <w:rFonts w:eastAsia="Times New Roman" w:cs="Times New Roman" w:ascii="Times New Roman" w:hAnsi="Times New Roman"/>
          <w:color w:val="000000"/>
          <w:kern w:val="2"/>
          <w:sz w:val="28"/>
          <w:szCs w:val="28"/>
          <w:lang w:eastAsia="ru-RU"/>
        </w:rPr>
        <w:t>- информирование Заявителей о порядке обжалования решений и действий (бездействия) администрации муниципального образования Веневский район, ее  специалистов посредством размещения информации на стендах в месте предоставления муниципальной услуги, на ЕПГУ и РПГУ;</w:t>
      </w:r>
    </w:p>
    <w:p>
      <w:pPr>
        <w:pStyle w:val="Normal"/>
        <w:spacing w:lineRule="auto" w:line="240" w:before="0" w:after="0"/>
        <w:ind w:firstLine="709"/>
        <w:jc w:val="both"/>
        <w:rPr/>
      </w:pPr>
      <w:r>
        <w:rPr>
          <w:rFonts w:eastAsia="Times New Roman" w:cs="Times New Roman" w:ascii="Times New Roman" w:hAnsi="Times New Roman"/>
          <w:color w:val="000000"/>
          <w:kern w:val="2"/>
          <w:sz w:val="28"/>
          <w:szCs w:val="28"/>
          <w:lang w:eastAsia="ru-RU"/>
        </w:rPr>
        <w:t>- консультирование Заявителей о порядке обжалования решений и действий (бездействия),администрации муниципального образования Веневский район, ее специалистов, в том числе по телефону, электронной почте, при личном приеме.</w:t>
      </w:r>
    </w:p>
    <w:p>
      <w:pPr>
        <w:pStyle w:val="Normal"/>
        <w:widowControl w:val="false"/>
        <w:tabs>
          <w:tab w:val="left" w:pos="709" w:leader="none"/>
        </w:tabs>
        <w:spacing w:lineRule="auto" w:line="240" w:before="0" w:after="0"/>
        <w:ind w:firstLine="708"/>
        <w:jc w:val="both"/>
        <w:rPr/>
      </w:pPr>
      <w:r>
        <w:rPr>
          <w:rFonts w:eastAsia="MS Mincho" w:cs="Times New Roman" w:ascii="Times New Roman" w:hAnsi="Times New Roman"/>
          <w:color w:val="000000"/>
          <w:sz w:val="28"/>
          <w:szCs w:val="28"/>
          <w:lang w:eastAsia="ru-RU"/>
        </w:rPr>
        <w:t xml:space="preserve">5.16. В случае установления в ходе или по результатам рассмотрения жалобы признаков состава административного правонарушения или преступления, предусмотренного </w:t>
      </w:r>
      <w:hyperlink r:id="rId6">
        <w:r>
          <w:rPr>
            <w:rStyle w:val="ListLabel3"/>
            <w:rFonts w:eastAsia="MS Mincho" w:cs="Times New Roman" w:ascii="Times New Roman" w:hAnsi="Times New Roman"/>
            <w:color w:val="000000"/>
            <w:sz w:val="28"/>
            <w:szCs w:val="28"/>
            <w:u w:val="single"/>
            <w:lang w:eastAsia="ru-RU"/>
          </w:rPr>
          <w:t>статьей 5.63</w:t>
        </w:r>
      </w:hyperlink>
      <w:r>
        <w:rPr>
          <w:rFonts w:eastAsia="MS Mincho" w:cs="Times New Roman" w:ascii="Times New Roman" w:hAnsi="Times New Roman"/>
          <w:color w:val="000000"/>
          <w:sz w:val="28"/>
          <w:szCs w:val="28"/>
          <w:lang w:eastAsia="ru-RU"/>
        </w:rPr>
        <w:t xml:space="preserve"> Кодекса Российской Федерации об административных правонарушениях, должностное лицо, наделенное полномочиями по рассмотрению жалоб, незамедлительно направляет имеющиеся материалы в органы прокуратуры. </w:t>
      </w:r>
    </w:p>
    <w:p>
      <w:pPr>
        <w:pStyle w:val="Normal"/>
        <w:widowControl w:val="false"/>
        <w:tabs>
          <w:tab w:val="clear" w:pos="709"/>
          <w:tab w:val="left" w:pos="-5245" w:leader="none"/>
        </w:tabs>
        <w:spacing w:lineRule="auto" w:line="240" w:before="0" w:after="0"/>
        <w:ind w:firstLine="720"/>
        <w:jc w:val="both"/>
        <w:rPr/>
      </w:pPr>
      <w:r>
        <w:rPr>
          <w:rFonts w:eastAsia="MS Mincho" w:cs="Times New Roman" w:ascii="Times New Roman" w:hAnsi="Times New Roman"/>
          <w:color w:val="000000"/>
          <w:sz w:val="28"/>
          <w:szCs w:val="28"/>
          <w:lang w:eastAsia="ru-RU"/>
        </w:rPr>
        <w:t>5.17. Жалоба может быть подана заявителем через МФЦ. При поступлении жалобы МФЦ обеспечивает ее передачу в администрацию муниципального образования Веневский район, чьи действия обжалуются, не позднее следующего рабочего дня со дня поступления жалобы.</w:t>
      </w:r>
    </w:p>
    <w:p>
      <w:pPr>
        <w:pStyle w:val="Normal"/>
        <w:widowControl w:val="false"/>
        <w:spacing w:lineRule="auto" w:line="240" w:before="0" w:after="0"/>
        <w:ind w:firstLine="708"/>
        <w:jc w:val="both"/>
        <w:rPr/>
      </w:pPr>
      <w:r>
        <w:rPr>
          <w:rFonts w:eastAsia="Times New Roman" w:cs="Times New Roman" w:ascii="Times New Roman" w:hAnsi="Times New Roman"/>
          <w:color w:val="000000"/>
          <w:kern w:val="2"/>
          <w:sz w:val="28"/>
          <w:szCs w:val="28"/>
          <w:lang w:eastAsia="ru-RU"/>
        </w:rPr>
        <w:t>5.18. Администрация  муниципального образования Веневский район, предоставляющая муниципальную услугу</w:t>
      </w:r>
      <w:r>
        <w:rPr>
          <w:rFonts w:eastAsia="Times New Roman" w:cs="Times New Roman" w:ascii="Times New Roman" w:hAnsi="Times New Roman"/>
          <w:color w:val="000000"/>
          <w:sz w:val="28"/>
          <w:szCs w:val="28"/>
          <w:lang w:eastAsia="ru-RU"/>
        </w:rPr>
        <w:t xml:space="preserve"> отказывает в удовлетворении жалобы в следующих случаях:</w:t>
      </w:r>
    </w:p>
    <w:p>
      <w:pPr>
        <w:pStyle w:val="Normal"/>
        <w:widowControl w:val="false"/>
        <w:tabs>
          <w:tab w:val="left" w:pos="709" w:leader="none"/>
        </w:tabs>
        <w:spacing w:lineRule="auto" w:line="240" w:before="0" w:after="0"/>
        <w:ind w:firstLine="720"/>
        <w:jc w:val="both"/>
        <w:rPr/>
      </w:pPr>
      <w:r>
        <w:rPr>
          <w:rFonts w:eastAsia="Times New Roman" w:cs="Times New Roman" w:ascii="Times New Roman" w:hAnsi="Times New Roman"/>
          <w:color w:val="000000"/>
          <w:sz w:val="28"/>
          <w:szCs w:val="28"/>
          <w:lang w:eastAsia="ru-RU"/>
        </w:rPr>
        <w:t xml:space="preserve">- </w:t>
      </w:r>
      <w:r>
        <w:rPr>
          <w:rFonts w:eastAsia="Times New Roman" w:cs="Times New Roman" w:ascii="Times New Roman" w:hAnsi="Times New Roman"/>
          <w:color w:val="000000"/>
          <w:kern w:val="2"/>
          <w:sz w:val="28"/>
          <w:szCs w:val="28"/>
          <w:lang w:eastAsia="ru-RU"/>
        </w:rPr>
        <w:t>наличия вступившего в законную силу решения суда, арбитражного суда по жалобе о том же предмете и по тем же основаниям;</w:t>
      </w:r>
    </w:p>
    <w:p>
      <w:pPr>
        <w:pStyle w:val="Normal"/>
        <w:tabs>
          <w:tab w:val="left" w:pos="709" w:leader="none"/>
        </w:tabs>
        <w:spacing w:lineRule="auto" w:line="240" w:before="0" w:after="0"/>
        <w:jc w:val="both"/>
        <w:rPr/>
      </w:pPr>
      <w:r>
        <w:rPr>
          <w:rFonts w:eastAsia="Times New Roman" w:cs="Times New Roman" w:ascii="Times New Roman" w:hAnsi="Times New Roman"/>
          <w:color w:val="000000"/>
          <w:kern w:val="2"/>
          <w:sz w:val="28"/>
          <w:szCs w:val="28"/>
          <w:lang w:eastAsia="ru-RU"/>
        </w:rPr>
        <w:tab/>
        <w:t>-наличия решения по жалобе, принятого ранее в соответствии с требованиями настоящего Порядка в отношении того же Заявителя  и по тому же предмету жалобы.</w:t>
      </w:r>
    </w:p>
    <w:p>
      <w:pPr>
        <w:pStyle w:val="Normal"/>
        <w:tabs>
          <w:tab w:val="clear" w:pos="709"/>
          <w:tab w:val="left" w:pos="1560" w:leader="none"/>
        </w:tabs>
        <w:spacing w:lineRule="auto" w:line="240" w:before="0" w:after="0"/>
        <w:ind w:firstLine="600"/>
        <w:jc w:val="both"/>
        <w:rPr/>
      </w:pPr>
      <w:r>
        <w:rPr>
          <w:rFonts w:eastAsia="Times New Roman" w:cs="Times New Roman" w:ascii="Times New Roman" w:hAnsi="Times New Roman"/>
          <w:color w:val="000000"/>
          <w:kern w:val="2"/>
          <w:sz w:val="28"/>
          <w:szCs w:val="28"/>
          <w:lang w:eastAsia="ru-RU"/>
        </w:rPr>
        <w:t xml:space="preserve">5.19. Администрация  муниципального образования Веневский район , МФЦ оставляет жалобу без ответа в следующих случаях: </w:t>
      </w:r>
    </w:p>
    <w:p>
      <w:pPr>
        <w:pStyle w:val="Normal"/>
        <w:tabs>
          <w:tab w:val="clear" w:pos="709"/>
          <w:tab w:val="left" w:pos="567" w:leader="none"/>
        </w:tabs>
        <w:spacing w:lineRule="auto" w:line="240" w:before="0" w:after="0"/>
        <w:jc w:val="both"/>
        <w:rPr/>
      </w:pPr>
      <w:r>
        <w:rPr>
          <w:rFonts w:eastAsia="Times New Roman" w:cs="Times New Roman" w:ascii="Times New Roman" w:hAnsi="Times New Roman"/>
          <w:color w:val="000000"/>
          <w:kern w:val="2"/>
          <w:sz w:val="28"/>
          <w:szCs w:val="28"/>
          <w:lang w:eastAsia="ru-RU"/>
        </w:rPr>
        <w:t>- наличия в жалобе нецензурных либо оскорбительных выражений, угроз жизни, здоровью и имуществу должностного лица, а также членов его семьи, но гражданину обязательно указывается на недопустимость злоупотребления правом на обращение.</w:t>
      </w:r>
    </w:p>
    <w:p>
      <w:pPr>
        <w:pStyle w:val="Normal"/>
        <w:tabs>
          <w:tab w:val="clear" w:pos="709"/>
          <w:tab w:val="left" w:pos="567" w:leader="none"/>
        </w:tabs>
        <w:spacing w:lineRule="auto" w:line="240" w:before="0" w:after="0"/>
        <w:jc w:val="both"/>
        <w:rPr/>
      </w:pPr>
      <w:r>
        <w:rPr>
          <w:rFonts w:eastAsia="Times New Roman" w:cs="Times New Roman" w:ascii="Times New Roman" w:hAnsi="Times New Roman"/>
          <w:color w:val="000000"/>
          <w:kern w:val="2"/>
          <w:sz w:val="28"/>
          <w:szCs w:val="28"/>
          <w:lang w:eastAsia="ru-RU"/>
        </w:rPr>
        <w:t xml:space="preserve">- в случае,  если текст письменного обращения не поддается прочтению, о чем в течение семи </w:t>
      </w:r>
      <w:r>
        <w:rPr>
          <w:rFonts w:eastAsia="Times New Roman" w:cs="Times New Roman" w:ascii="Times New Roman" w:hAnsi="Times New Roman"/>
          <w:color w:val="000000"/>
          <w:kern w:val="2"/>
          <w:sz w:val="28"/>
          <w:szCs w:val="28"/>
          <w:lang w:val="ru-RU" w:eastAsia="ru-RU" w:bidi="ar-SA"/>
        </w:rPr>
        <w:t>календарных</w:t>
      </w:r>
      <w:r>
        <w:rPr>
          <w:rFonts w:eastAsia="Times New Roman" w:cs="Times New Roman" w:ascii="Times New Roman" w:hAnsi="Times New Roman"/>
          <w:color w:val="000000"/>
          <w:kern w:val="2"/>
          <w:sz w:val="28"/>
          <w:szCs w:val="28"/>
          <w:lang w:eastAsia="ru-RU"/>
        </w:rPr>
        <w:t xml:space="preserve"> дней со дня регистрации обращения</w:t>
      </w:r>
    </w:p>
    <w:p>
      <w:pPr>
        <w:pStyle w:val="Normal"/>
        <w:tabs>
          <w:tab w:val="clear" w:pos="709"/>
          <w:tab w:val="left" w:pos="567" w:leader="none"/>
        </w:tabs>
        <w:spacing w:lineRule="auto" w:line="240" w:before="0" w:after="0"/>
        <w:jc w:val="both"/>
        <w:rPr/>
      </w:pPr>
      <w:r>
        <w:rPr>
          <w:rFonts w:eastAsia="Times New Roman" w:cs="Times New Roman" w:ascii="Times New Roman" w:hAnsi="Times New Roman"/>
          <w:color w:val="000000"/>
          <w:kern w:val="2"/>
          <w:sz w:val="28"/>
          <w:szCs w:val="28"/>
          <w:lang w:eastAsia="ru-RU"/>
        </w:rPr>
        <w:t xml:space="preserve"> </w:t>
      </w:r>
      <w:r>
        <w:rPr>
          <w:rFonts w:eastAsia="Times New Roman" w:cs="Times New Roman" w:ascii="Times New Roman" w:hAnsi="Times New Roman"/>
          <w:color w:val="000000"/>
          <w:kern w:val="2"/>
          <w:sz w:val="28"/>
          <w:szCs w:val="28"/>
          <w:lang w:eastAsia="ru-RU"/>
        </w:rPr>
        <w:t>сообщается гражданину, направившему обращение, если его фамилия и почтовый адрес поддаются прочтению.</w:t>
      </w:r>
    </w:p>
    <w:p>
      <w:pPr>
        <w:pStyle w:val="Normal"/>
        <w:tabs>
          <w:tab w:val="clear" w:pos="709"/>
          <w:tab w:val="left" w:pos="567" w:leader="none"/>
        </w:tabs>
        <w:spacing w:lineRule="auto" w:line="240" w:before="0" w:after="0"/>
        <w:jc w:val="both"/>
        <w:rPr/>
      </w:pPr>
      <w:r>
        <w:rPr>
          <w:rFonts w:eastAsia="Times New Roman" w:cs="Times New Roman" w:ascii="Times New Roman" w:hAnsi="Times New Roman"/>
          <w:color w:val="000000"/>
          <w:kern w:val="2"/>
          <w:sz w:val="28"/>
          <w:szCs w:val="28"/>
          <w:lang w:eastAsia="ru-RU"/>
        </w:rPr>
        <w:tab/>
      </w:r>
      <w:r>
        <w:rPr>
          <w:rFonts w:eastAsia="Times New Roman" w:cs="Times New Roman" w:ascii="Times New Roman" w:hAnsi="Times New Roman"/>
          <w:color w:val="000000"/>
          <w:sz w:val="28"/>
          <w:szCs w:val="28"/>
          <w:lang w:eastAsia="ru-RU"/>
        </w:rPr>
        <w:tab/>
        <w:t>6. Сроки рассмотрения жалобы.</w:t>
      </w:r>
    </w:p>
    <w:p>
      <w:pPr>
        <w:pStyle w:val="Normal"/>
        <w:widowControl w:val="false"/>
        <w:tabs>
          <w:tab w:val="clear" w:pos="709"/>
          <w:tab w:val="left" w:pos="851" w:leader="none"/>
          <w:tab w:val="left" w:pos="993" w:leader="none"/>
        </w:tabs>
        <w:spacing w:lineRule="auto" w:line="240" w:before="0" w:after="0"/>
        <w:ind w:firstLine="709"/>
        <w:jc w:val="both"/>
        <w:rPr/>
      </w:pPr>
      <w:r>
        <w:rPr>
          <w:rFonts w:eastAsia="Times New Roman" w:cs="Times New Roman" w:ascii="Times New Roman" w:hAnsi="Times New Roman"/>
          <w:color w:val="000000"/>
          <w:kern w:val="2"/>
          <w:sz w:val="28"/>
          <w:szCs w:val="28"/>
          <w:lang w:eastAsia="ru-RU"/>
        </w:rPr>
        <w:t>6.1. Жалоба, поступившая в Администрацию  муниципального образования Веневский район, МФЦ, учредителю МФЦ подлежит рассмотрению в течение 15 рабочих дней   со дня  ее регистрации.</w:t>
      </w:r>
    </w:p>
    <w:p>
      <w:pPr>
        <w:pStyle w:val="Normal"/>
        <w:spacing w:lineRule="auto" w:line="240" w:before="0" w:after="0"/>
        <w:ind w:firstLine="709"/>
        <w:jc w:val="both"/>
        <w:rPr/>
      </w:pPr>
      <w:r>
        <w:rPr>
          <w:rFonts w:eastAsia="Times New Roman" w:cs="Times New Roman" w:ascii="Times New Roman" w:hAnsi="Times New Roman"/>
          <w:color w:val="000000"/>
          <w:kern w:val="2"/>
          <w:sz w:val="28"/>
          <w:szCs w:val="28"/>
          <w:lang w:eastAsia="ru-RU"/>
        </w:rPr>
        <w:t>6.2. В случае обжалования отказа отделом администрация  муниципального образования Веневский район, предоставляющего муниципальную услугу,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рабочих дней со дня ее регистрации.</w:t>
      </w:r>
    </w:p>
    <w:p>
      <w:pPr>
        <w:pStyle w:val="Normal"/>
        <w:spacing w:lineRule="auto" w:line="240" w:before="0" w:after="0"/>
        <w:ind w:firstLine="709"/>
        <w:jc w:val="both"/>
        <w:rPr/>
      </w:pPr>
      <w:r>
        <w:rPr>
          <w:rFonts w:eastAsia="Times New Roman" w:cs="Times New Roman" w:ascii="Times New Roman" w:hAnsi="Times New Roman"/>
          <w:color w:val="000000"/>
          <w:sz w:val="28"/>
          <w:szCs w:val="28"/>
          <w:lang w:eastAsia="ru-RU"/>
        </w:rPr>
        <w:t xml:space="preserve">7. </w:t>
      </w:r>
      <w:r>
        <w:rPr>
          <w:rFonts w:eastAsia="Times New Roman" w:cs="Times New Roman" w:ascii="Times New Roman" w:hAnsi="Times New Roman"/>
          <w:color w:val="000000"/>
          <w:kern w:val="2"/>
          <w:sz w:val="28"/>
          <w:szCs w:val="28"/>
          <w:lang w:eastAsia="ru-RU"/>
        </w:rPr>
        <w:t>Основания для приостановления рассмотрения жалобы</w:t>
      </w:r>
      <w:r>
        <w:rPr>
          <w:rFonts w:eastAsia="Times New Roman" w:cs="Times New Roman" w:ascii="Times New Roman" w:hAnsi="Times New Roman"/>
          <w:color w:val="C9211E"/>
          <w:kern w:val="2"/>
          <w:sz w:val="28"/>
          <w:szCs w:val="28"/>
          <w:lang w:eastAsia="ru-RU"/>
        </w:rPr>
        <w:t xml:space="preserve"> </w:t>
      </w:r>
      <w:r>
        <w:rPr>
          <w:rFonts w:eastAsia="Times New Roman" w:cs="Times New Roman" w:ascii="Times New Roman" w:hAnsi="Times New Roman"/>
          <w:color w:val="000000"/>
          <w:kern w:val="2"/>
          <w:sz w:val="28"/>
          <w:szCs w:val="28"/>
          <w:lang w:eastAsia="ru-RU"/>
        </w:rPr>
        <w:t>законодательством Российской Федерации не установлены.</w:t>
      </w:r>
    </w:p>
    <w:p>
      <w:pPr>
        <w:pStyle w:val="Normal"/>
        <w:spacing w:lineRule="auto" w:line="240" w:before="0" w:after="0"/>
        <w:ind w:firstLine="709"/>
        <w:jc w:val="both"/>
        <w:rPr/>
      </w:pPr>
      <w:r>
        <w:rPr>
          <w:rFonts w:eastAsia="Times New Roman" w:cs="Times New Roman" w:ascii="Times New Roman" w:hAnsi="Times New Roman"/>
          <w:color w:val="000000"/>
          <w:sz w:val="28"/>
          <w:szCs w:val="28"/>
          <w:lang w:eastAsia="ru-RU"/>
        </w:rPr>
        <w:t>8. Результат рассмотрения жалобы:</w:t>
      </w:r>
    </w:p>
    <w:p>
      <w:pPr>
        <w:pStyle w:val="Normal"/>
        <w:keepNext w:val="true"/>
        <w:spacing w:lineRule="auto" w:line="240" w:before="0" w:after="0"/>
        <w:ind w:firstLine="709"/>
        <w:jc w:val="both"/>
        <w:rPr/>
      </w:pPr>
      <w:r>
        <w:rPr>
          <w:rFonts w:eastAsia="Times New Roman" w:cs="Times New Roman" w:ascii="Times New Roman" w:hAnsi="Times New Roman"/>
          <w:color w:val="000000"/>
          <w:kern w:val="2"/>
          <w:sz w:val="28"/>
          <w:szCs w:val="28"/>
          <w:lang w:eastAsia="ru-RU"/>
        </w:rPr>
        <w:t>8.1. По результатам рассмотрения жалобы принимается одно из следующих решений:</w:t>
      </w:r>
    </w:p>
    <w:p>
      <w:pPr>
        <w:pStyle w:val="Normal"/>
        <w:spacing w:lineRule="auto" w:line="240" w:before="0" w:after="0"/>
        <w:ind w:firstLine="709"/>
        <w:jc w:val="both"/>
        <w:rPr/>
      </w:pPr>
      <w:r>
        <w:rPr>
          <w:rFonts w:eastAsia="Times New Roman" w:cs="Times New Roman" w:ascii="Times New Roman" w:hAnsi="Times New Roman"/>
          <w:color w:val="000000"/>
          <w:kern w:val="2"/>
          <w:sz w:val="28"/>
          <w:szCs w:val="28"/>
          <w:lang w:eastAsia="ru-RU"/>
        </w:rPr>
        <w:t>- об удовлетворении жалобы;</w:t>
      </w:r>
    </w:p>
    <w:p>
      <w:pPr>
        <w:pStyle w:val="Normal"/>
        <w:spacing w:lineRule="auto" w:line="240" w:before="0" w:after="0"/>
        <w:ind w:firstLine="709"/>
        <w:jc w:val="both"/>
        <w:rPr/>
      </w:pPr>
      <w:r>
        <w:rPr>
          <w:rFonts w:eastAsia="Times New Roman" w:cs="Times New Roman" w:ascii="Times New Roman" w:hAnsi="Times New Roman"/>
          <w:color w:val="000000"/>
          <w:kern w:val="2"/>
          <w:sz w:val="28"/>
          <w:szCs w:val="28"/>
          <w:lang w:eastAsia="ru-RU"/>
        </w:rPr>
        <w:t>- об отказе в удовлетворении жалобы.</w:t>
      </w:r>
    </w:p>
    <w:p>
      <w:pPr>
        <w:pStyle w:val="Normal"/>
        <w:spacing w:lineRule="auto" w:line="240" w:before="0" w:after="0"/>
        <w:ind w:firstLine="709"/>
        <w:jc w:val="both"/>
        <w:rPr/>
      </w:pPr>
      <w:r>
        <w:rPr>
          <w:rFonts w:eastAsia="Times New Roman" w:cs="Times New Roman" w:ascii="Times New Roman" w:hAnsi="Times New Roman"/>
          <w:color w:val="000000"/>
          <w:sz w:val="28"/>
          <w:szCs w:val="28"/>
          <w:lang w:eastAsia="ru-RU"/>
        </w:rPr>
        <w:t>9. Порядок информирования Заявителя о результатах рассмотрения жалобы.</w:t>
      </w:r>
    </w:p>
    <w:p>
      <w:pPr>
        <w:pStyle w:val="Normal"/>
        <w:tabs>
          <w:tab w:val="left" w:pos="709" w:leader="none"/>
        </w:tabs>
        <w:spacing w:lineRule="auto" w:line="240" w:before="0" w:after="0"/>
        <w:ind w:firstLine="709"/>
        <w:jc w:val="both"/>
        <w:rPr/>
      </w:pPr>
      <w:r>
        <w:rPr>
          <w:rFonts w:eastAsia="Times New Roman" w:cs="Times New Roman" w:ascii="Times New Roman" w:hAnsi="Times New Roman"/>
          <w:color w:val="000000"/>
          <w:kern w:val="2"/>
          <w:sz w:val="28"/>
          <w:szCs w:val="28"/>
          <w:lang w:eastAsia="ru-RU"/>
        </w:rPr>
        <w:t>9.1. Не позднее  дня, следующего за днем принятия решения  по жалобе Заявителю в установленном порядке направляется мотивированный ответ о результатах рассмотрения жалобы в письменной форме.</w:t>
      </w:r>
    </w:p>
    <w:p>
      <w:pPr>
        <w:pStyle w:val="Normal"/>
        <w:tabs>
          <w:tab w:val="left" w:pos="709" w:leader="none"/>
        </w:tabs>
        <w:spacing w:lineRule="auto" w:line="240" w:before="0" w:after="0"/>
        <w:ind w:firstLine="709"/>
        <w:jc w:val="both"/>
        <w:rPr/>
      </w:pPr>
      <w:r>
        <w:rPr>
          <w:rFonts w:eastAsia="Times New Roman" w:cs="Times New Roman" w:ascii="Times New Roman" w:hAnsi="Times New Roman"/>
          <w:color w:val="000000"/>
          <w:kern w:val="2"/>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либо многофункциональным центром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pPr>
        <w:pStyle w:val="Normal"/>
        <w:tabs>
          <w:tab w:val="left" w:pos="709" w:leader="none"/>
        </w:tabs>
        <w:spacing w:lineRule="auto" w:line="240" w:before="0" w:after="0"/>
        <w:ind w:firstLine="709"/>
        <w:jc w:val="both"/>
        <w:rPr/>
      </w:pPr>
      <w:r>
        <w:rPr>
          <w:rFonts w:eastAsia="Times New Roman" w:cs="Times New Roman" w:ascii="Times New Roman" w:hAnsi="Times New Roman"/>
          <w:color w:val="000000"/>
          <w:kern w:val="2"/>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pPr>
        <w:pStyle w:val="Normal"/>
        <w:spacing w:lineRule="auto" w:line="240" w:before="0" w:after="0"/>
        <w:ind w:firstLine="709"/>
        <w:jc w:val="both"/>
        <w:rPr/>
      </w:pPr>
      <w:r>
        <w:rPr>
          <w:rFonts w:eastAsia="Times New Roman" w:cs="Times New Roman" w:ascii="Times New Roman" w:hAnsi="Times New Roman"/>
          <w:color w:val="000000"/>
          <w:kern w:val="2"/>
          <w:sz w:val="28"/>
          <w:szCs w:val="28"/>
          <w:lang w:eastAsia="ru-RU"/>
        </w:rPr>
        <w:t>9.2. По желанию Заявителя ответ по результатам рассмотрения жалобы может быть представлен не позднее 1 рабочего дня, следующего за днем принятия решения, в форме электронного документа, подписанного электронной подписью должностного лица, осуществлявшего рассмотрение жалобы.</w:t>
      </w:r>
    </w:p>
    <w:p>
      <w:pPr>
        <w:pStyle w:val="Normal"/>
        <w:spacing w:lineRule="auto" w:line="240" w:before="0" w:after="0"/>
        <w:ind w:firstLine="709"/>
        <w:jc w:val="both"/>
        <w:rPr/>
      </w:pPr>
      <w:r>
        <w:rPr>
          <w:rFonts w:eastAsia="Times New Roman" w:cs="Times New Roman" w:ascii="Times New Roman" w:hAnsi="Times New Roman"/>
          <w:color w:val="000000"/>
          <w:kern w:val="2"/>
          <w:sz w:val="28"/>
          <w:szCs w:val="28"/>
          <w:lang w:eastAsia="ru-RU"/>
        </w:rPr>
        <w:t>9.3. В ответе по результатам рассмотрения жалобы указываются:</w:t>
      </w:r>
    </w:p>
    <w:p>
      <w:pPr>
        <w:pStyle w:val="Normal"/>
        <w:spacing w:lineRule="auto" w:line="240" w:before="0" w:after="0"/>
        <w:ind w:firstLine="709"/>
        <w:jc w:val="both"/>
        <w:rPr/>
      </w:pPr>
      <w:r>
        <w:rPr>
          <w:rFonts w:eastAsia="Times New Roman" w:cs="Times New Roman" w:ascii="Times New Roman" w:hAnsi="Times New Roman"/>
          <w:color w:val="000000"/>
          <w:kern w:val="2"/>
          <w:sz w:val="28"/>
          <w:szCs w:val="28"/>
          <w:lang w:eastAsia="ru-RU"/>
        </w:rPr>
        <w:t>- наименование органа исполнительной власти, МФЦ, фамилия, имя, отчество должностного лица, осуществлявшего рассмотрение жалобы;</w:t>
      </w:r>
    </w:p>
    <w:p>
      <w:pPr>
        <w:pStyle w:val="Normal"/>
        <w:spacing w:lineRule="auto" w:line="240" w:before="0" w:after="0"/>
        <w:ind w:firstLine="709"/>
        <w:jc w:val="both"/>
        <w:rPr/>
      </w:pPr>
      <w:r>
        <w:rPr>
          <w:rFonts w:eastAsia="Times New Roman" w:cs="Times New Roman" w:ascii="Times New Roman" w:hAnsi="Times New Roman"/>
          <w:color w:val="000000"/>
          <w:kern w:val="2"/>
          <w:sz w:val="28"/>
          <w:szCs w:val="28"/>
          <w:lang w:eastAsia="ru-RU"/>
        </w:rPr>
        <w:t>- номер, дата, место принятия решения, включая сведения о должностном лице, решение или действие (бездействие) которого обжалуется;</w:t>
      </w:r>
    </w:p>
    <w:p>
      <w:pPr>
        <w:pStyle w:val="Normal"/>
        <w:spacing w:lineRule="auto" w:line="240" w:before="0" w:after="0"/>
        <w:ind w:firstLine="709"/>
        <w:jc w:val="both"/>
        <w:rPr/>
      </w:pPr>
      <w:r>
        <w:rPr>
          <w:rFonts w:eastAsia="Times New Roman" w:cs="Times New Roman" w:ascii="Times New Roman" w:hAnsi="Times New Roman"/>
          <w:color w:val="000000"/>
          <w:kern w:val="2"/>
          <w:sz w:val="28"/>
          <w:szCs w:val="28"/>
          <w:lang w:eastAsia="ru-RU"/>
        </w:rPr>
        <w:t>- фамилия, имя, отчество (при наличии) или наименование Заявителя;</w:t>
      </w:r>
    </w:p>
    <w:p>
      <w:pPr>
        <w:pStyle w:val="Normal"/>
        <w:spacing w:lineRule="auto" w:line="240" w:before="0" w:after="0"/>
        <w:ind w:firstLine="709"/>
        <w:jc w:val="both"/>
        <w:rPr/>
      </w:pPr>
      <w:r>
        <w:rPr>
          <w:rFonts w:eastAsia="Times New Roman" w:cs="Times New Roman" w:ascii="Times New Roman" w:hAnsi="Times New Roman"/>
          <w:color w:val="000000"/>
          <w:kern w:val="2"/>
          <w:sz w:val="28"/>
          <w:szCs w:val="28"/>
          <w:lang w:eastAsia="ru-RU"/>
        </w:rPr>
        <w:t>- основания для принятия решения по жалобе;</w:t>
      </w:r>
    </w:p>
    <w:p>
      <w:pPr>
        <w:pStyle w:val="Normal"/>
        <w:spacing w:lineRule="auto" w:line="240" w:before="0" w:after="0"/>
        <w:ind w:firstLine="709"/>
        <w:jc w:val="both"/>
        <w:rPr/>
      </w:pPr>
      <w:r>
        <w:rPr>
          <w:rFonts w:eastAsia="Times New Roman" w:cs="Times New Roman" w:ascii="Times New Roman" w:hAnsi="Times New Roman"/>
          <w:color w:val="000000"/>
          <w:kern w:val="2"/>
          <w:sz w:val="28"/>
          <w:szCs w:val="28"/>
          <w:lang w:eastAsia="ru-RU"/>
        </w:rPr>
        <w:t>- принятое по жалобе решение;</w:t>
      </w:r>
    </w:p>
    <w:p>
      <w:pPr>
        <w:pStyle w:val="Normal"/>
        <w:spacing w:lineRule="auto" w:line="240" w:before="0" w:after="0"/>
        <w:ind w:firstLine="709"/>
        <w:jc w:val="both"/>
        <w:rPr/>
      </w:pPr>
      <w:r>
        <w:rPr>
          <w:rFonts w:eastAsia="Times New Roman" w:cs="Times New Roman" w:ascii="Times New Roman" w:hAnsi="Times New Roman"/>
          <w:color w:val="000000"/>
          <w:kern w:val="2"/>
          <w:sz w:val="28"/>
          <w:szCs w:val="28"/>
          <w:lang w:eastAsia="ru-RU"/>
        </w:rPr>
        <w:t>-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pPr>
        <w:pStyle w:val="Normal"/>
        <w:spacing w:lineRule="auto" w:line="240" w:before="0" w:after="0"/>
        <w:ind w:firstLine="709"/>
        <w:jc w:val="both"/>
        <w:rPr/>
      </w:pPr>
      <w:r>
        <w:rPr>
          <w:rFonts w:eastAsia="Times New Roman" w:cs="Times New Roman" w:ascii="Times New Roman" w:hAnsi="Times New Roman"/>
          <w:color w:val="000000"/>
          <w:kern w:val="2"/>
          <w:sz w:val="28"/>
          <w:szCs w:val="28"/>
          <w:lang w:eastAsia="ru-RU"/>
        </w:rPr>
        <w:t>- сведения о порядке обжалования принятого по жалобе решения.</w:t>
      </w:r>
    </w:p>
    <w:p>
      <w:pPr>
        <w:pStyle w:val="Normal"/>
        <w:spacing w:lineRule="auto" w:line="240" w:before="0" w:after="0"/>
        <w:ind w:firstLine="709"/>
        <w:jc w:val="both"/>
        <w:rPr/>
      </w:pPr>
      <w:r>
        <w:rPr>
          <w:rFonts w:eastAsia="Times New Roman" w:cs="Times New Roman" w:ascii="Times New Roman" w:hAnsi="Times New Roman"/>
          <w:color w:val="000000"/>
          <w:sz w:val="28"/>
          <w:szCs w:val="28"/>
          <w:lang w:eastAsia="ru-RU"/>
        </w:rPr>
        <w:t>10. Порядок обжалования решения по жалобе.</w:t>
      </w:r>
    </w:p>
    <w:p>
      <w:pPr>
        <w:pStyle w:val="Normal"/>
        <w:spacing w:lineRule="auto" w:line="240" w:before="0" w:after="0"/>
        <w:ind w:firstLine="709"/>
        <w:jc w:val="both"/>
        <w:rPr/>
      </w:pPr>
      <w:r>
        <w:rPr>
          <w:rFonts w:eastAsia="Times New Roman" w:cs="Times New Roman" w:ascii="Times New Roman" w:hAnsi="Times New Roman"/>
          <w:color w:val="000000"/>
          <w:kern w:val="2"/>
          <w:sz w:val="28"/>
          <w:szCs w:val="28"/>
          <w:lang w:eastAsia="ru-RU"/>
        </w:rPr>
        <w:t>Обжалование решения по жалобе осуществляется по правилам, установленным действующим законодательством.</w:t>
      </w:r>
    </w:p>
    <w:p>
      <w:pPr>
        <w:pStyle w:val="Normal"/>
        <w:spacing w:lineRule="auto" w:line="240" w:before="0" w:after="0"/>
        <w:jc w:val="both"/>
        <w:rPr/>
      </w:pPr>
      <w:r>
        <w:rPr>
          <w:rFonts w:eastAsia="Times New Roman" w:cs="Times New Roman" w:ascii="Times New Roman" w:hAnsi="Times New Roman"/>
          <w:b/>
          <w:color w:val="000000"/>
          <w:sz w:val="28"/>
          <w:szCs w:val="28"/>
          <w:lang w:eastAsia="ru-RU"/>
        </w:rPr>
        <w:tab/>
      </w:r>
      <w:r>
        <w:rPr>
          <w:rFonts w:eastAsia="Times New Roman" w:cs="Times New Roman" w:ascii="Times New Roman" w:hAnsi="Times New Roman"/>
          <w:color w:val="000000"/>
          <w:sz w:val="28"/>
          <w:szCs w:val="28"/>
          <w:lang w:eastAsia="ru-RU"/>
        </w:rPr>
        <w:t>11. Право Заявителя на получение информации и документов, необходимых для обоснования и рассмотрения жалобы.</w:t>
      </w:r>
    </w:p>
    <w:p>
      <w:pPr>
        <w:pStyle w:val="Normal"/>
        <w:spacing w:lineRule="auto" w:line="240" w:before="0" w:after="0"/>
        <w:ind w:firstLine="709"/>
        <w:jc w:val="both"/>
        <w:rPr/>
      </w:pPr>
      <w:r>
        <w:rPr>
          <w:rFonts w:eastAsia="Times New Roman" w:cs="Times New Roman" w:ascii="Times New Roman" w:hAnsi="Times New Roman"/>
          <w:color w:val="000000"/>
          <w:kern w:val="2"/>
          <w:sz w:val="28"/>
          <w:szCs w:val="28"/>
          <w:lang w:eastAsia="ru-RU"/>
        </w:rPr>
        <w:t>Заявитель имеет право знакомиться с документами и материалами, касающимися рассмотрения жалобы, при условии, что это не затрагивает права, свободы и законные интересы других лиц и что в указанных документах и материалах не содержатся сведения, составляющие государственную или иную охраняемую федеральным законом тайну. Такие документы и материалы представляются Заявителю по его письмен</w:t>
      </w:r>
      <w:r>
        <w:rPr>
          <w:rFonts w:eastAsia="Times New Roman" w:cs="Times New Roman" w:ascii="Times New Roman" w:hAnsi="Times New Roman"/>
          <w:color w:val="C9211E"/>
          <w:kern w:val="2"/>
          <w:sz w:val="28"/>
          <w:szCs w:val="28"/>
          <w:lang w:eastAsia="ru-RU"/>
        </w:rPr>
        <w:t>ному</w:t>
      </w:r>
      <w:r>
        <w:rPr>
          <w:rFonts w:eastAsia="Times New Roman" w:cs="Times New Roman" w:ascii="Times New Roman" w:hAnsi="Times New Roman"/>
          <w:kern w:val="2"/>
          <w:sz w:val="28"/>
          <w:szCs w:val="28"/>
          <w:lang w:eastAsia="ru-RU"/>
        </w:rPr>
        <w:t xml:space="preserve"> </w:t>
      </w:r>
      <w:r>
        <w:rPr>
          <w:rFonts w:eastAsia="Times New Roman" w:cs="Times New Roman" w:ascii="Times New Roman" w:hAnsi="Times New Roman"/>
          <w:color w:val="000000"/>
          <w:kern w:val="2"/>
          <w:sz w:val="28"/>
          <w:szCs w:val="28"/>
          <w:lang w:eastAsia="ru-RU"/>
        </w:rPr>
        <w:t>запросу в течение 5 календарных дней со дня регистрации запроса в администрации муниципального образования Веневский район,  в  МФЦ.</w:t>
      </w:r>
    </w:p>
    <w:p>
      <w:pPr>
        <w:pStyle w:val="Normal"/>
        <w:spacing w:lineRule="auto" w:line="240" w:before="0" w:after="0"/>
        <w:ind w:firstLine="709"/>
        <w:jc w:val="both"/>
        <w:rPr/>
      </w:pPr>
      <w:r>
        <w:rPr>
          <w:rFonts w:eastAsia="Times New Roman" w:cs="Times New Roman" w:ascii="Times New Roman" w:hAnsi="Times New Roman"/>
          <w:color w:val="000000"/>
          <w:kern w:val="2"/>
          <w:sz w:val="28"/>
          <w:szCs w:val="28"/>
          <w:lang w:eastAsia="ru-RU"/>
        </w:rPr>
        <w:t>12. Способы информирования Заявителей о порядке подачи и рассмотрения жалобы.</w:t>
      </w:r>
    </w:p>
    <w:p>
      <w:pPr>
        <w:pStyle w:val="Normal"/>
        <w:spacing w:lineRule="auto" w:line="240" w:before="0" w:after="0"/>
        <w:ind w:firstLine="709"/>
        <w:jc w:val="both"/>
        <w:rPr/>
      </w:pPr>
      <w:r>
        <w:rPr>
          <w:rFonts w:eastAsia="Times New Roman" w:cs="Times New Roman" w:ascii="Times New Roman" w:hAnsi="Times New Roman"/>
          <w:color w:val="000000"/>
          <w:kern w:val="2"/>
          <w:sz w:val="28"/>
          <w:szCs w:val="28"/>
          <w:lang w:eastAsia="ru-RU"/>
        </w:rPr>
        <w:t>Информацию о порядке подачи и рассмотрения жалобы Заявитель может получить на информационных стендах в местах предоставления муниципальной услуги, в МФЦ, на сайте Администрации муниципального образования Веневский</w:t>
      </w:r>
      <w:r>
        <w:rPr>
          <w:rFonts w:eastAsia="Times New Roman" w:cs="Times New Roman" w:ascii="Times New Roman" w:hAnsi="Times New Roman"/>
          <w:bCs/>
          <w:color w:val="000000"/>
          <w:sz w:val="28"/>
          <w:szCs w:val="28"/>
          <w:lang w:eastAsia="ru-RU"/>
        </w:rPr>
        <w:t xml:space="preserve"> район</w:t>
      </w:r>
      <w:r>
        <w:rPr>
          <w:rFonts w:eastAsia="Times New Roman" w:cs="Times New Roman" w:ascii="Times New Roman" w:hAnsi="Times New Roman"/>
          <w:color w:val="000000"/>
          <w:kern w:val="2"/>
          <w:sz w:val="28"/>
          <w:szCs w:val="28"/>
          <w:lang w:eastAsia="ru-RU"/>
        </w:rPr>
        <w:t>, на ЕПГУ, РПГУ.</w:t>
      </w:r>
    </w:p>
    <w:p>
      <w:pPr>
        <w:pStyle w:val="Normal"/>
        <w:tabs>
          <w:tab w:val="left" w:pos="709" w:leader="none"/>
        </w:tabs>
        <w:spacing w:lineRule="auto" w:line="240" w:before="0" w:after="0"/>
        <w:ind w:firstLine="709"/>
        <w:jc w:val="center"/>
        <w:rPr>
          <w:rFonts w:ascii="Times New Roman" w:hAnsi="Times New Roman"/>
          <w:b/>
          <w:b/>
          <w:color w:val="000000"/>
          <w:sz w:val="28"/>
          <w:szCs w:val="28"/>
        </w:rPr>
      </w:pPr>
      <w:r>
        <w:rPr>
          <w:rFonts w:ascii="Times New Roman" w:hAnsi="Times New Roman"/>
          <w:b/>
          <w:color w:val="000000"/>
          <w:sz w:val="28"/>
          <w:szCs w:val="28"/>
        </w:rPr>
      </w:r>
    </w:p>
    <w:p>
      <w:pPr>
        <w:pStyle w:val="Normal"/>
        <w:tabs>
          <w:tab w:val="left" w:pos="709" w:leader="none"/>
        </w:tabs>
        <w:spacing w:lineRule="auto" w:line="240" w:before="0" w:after="0"/>
        <w:ind w:firstLine="709"/>
        <w:jc w:val="center"/>
        <w:rPr>
          <w:rFonts w:ascii="Times New Roman" w:hAnsi="Times New Roman"/>
          <w:b/>
          <w:b/>
          <w:color w:val="C9211E"/>
          <w:sz w:val="28"/>
          <w:szCs w:val="28"/>
        </w:rPr>
      </w:pPr>
      <w:r>
        <w:rPr>
          <w:rFonts w:ascii="Times New Roman" w:hAnsi="Times New Roman"/>
          <w:b/>
          <w:color w:val="C9211E"/>
          <w:sz w:val="28"/>
          <w:szCs w:val="28"/>
        </w:rPr>
      </w:r>
    </w:p>
    <w:p>
      <w:pPr>
        <w:pStyle w:val="Normal"/>
        <w:tabs>
          <w:tab w:val="left" w:pos="709" w:leader="none"/>
        </w:tabs>
        <w:spacing w:lineRule="auto" w:line="240" w:before="0" w:after="0"/>
        <w:ind w:firstLine="709"/>
        <w:jc w:val="center"/>
        <w:rPr>
          <w:rFonts w:ascii="Times New Roman" w:hAnsi="Times New Roman"/>
          <w:b/>
          <w:b/>
          <w:sz w:val="28"/>
          <w:szCs w:val="28"/>
        </w:rPr>
      </w:pPr>
      <w:r>
        <w:rPr>
          <w:rFonts w:ascii="Times New Roman" w:hAnsi="Times New Roman"/>
          <w:b/>
          <w:sz w:val="28"/>
          <w:szCs w:val="28"/>
        </w:rPr>
      </w:r>
    </w:p>
    <w:p>
      <w:pPr>
        <w:pStyle w:val="Normal"/>
        <w:tabs>
          <w:tab w:val="left" w:pos="709" w:leader="none"/>
        </w:tabs>
        <w:spacing w:lineRule="auto" w:line="240" w:before="0" w:after="0"/>
        <w:ind w:firstLine="709"/>
        <w:jc w:val="center"/>
        <w:rPr>
          <w:rFonts w:ascii="Times New Roman" w:hAnsi="Times New Roman"/>
          <w:b/>
          <w:b/>
          <w:sz w:val="28"/>
          <w:szCs w:val="28"/>
        </w:rPr>
      </w:pPr>
      <w:r>
        <w:rPr>
          <w:rFonts w:ascii="Times New Roman" w:hAnsi="Times New Roman"/>
          <w:b/>
          <w:sz w:val="28"/>
          <w:szCs w:val="28"/>
        </w:rPr>
      </w:r>
    </w:p>
    <w:p>
      <w:pPr>
        <w:pStyle w:val="Normal"/>
        <w:tabs>
          <w:tab w:val="left" w:pos="709" w:leader="none"/>
        </w:tabs>
        <w:spacing w:lineRule="auto" w:line="240" w:before="0" w:after="0"/>
        <w:ind w:firstLine="709"/>
        <w:jc w:val="center"/>
        <w:rPr>
          <w:rFonts w:ascii="Times New Roman" w:hAnsi="Times New Roman"/>
          <w:b/>
          <w:b/>
          <w:sz w:val="28"/>
          <w:szCs w:val="28"/>
        </w:rPr>
      </w:pPr>
      <w:r>
        <w:rPr>
          <w:rFonts w:ascii="Times New Roman" w:hAnsi="Times New Roman"/>
          <w:b/>
          <w:sz w:val="28"/>
          <w:szCs w:val="28"/>
        </w:rPr>
      </w:r>
    </w:p>
    <w:p>
      <w:pPr>
        <w:pStyle w:val="Normal"/>
        <w:tabs>
          <w:tab w:val="left" w:pos="709" w:leader="none"/>
        </w:tabs>
        <w:spacing w:lineRule="auto" w:line="240" w:before="0" w:after="0"/>
        <w:ind w:firstLine="709"/>
        <w:jc w:val="center"/>
        <w:rPr>
          <w:rFonts w:ascii="Times New Roman" w:hAnsi="Times New Roman"/>
          <w:b/>
          <w:b/>
          <w:sz w:val="28"/>
          <w:szCs w:val="28"/>
        </w:rPr>
      </w:pPr>
      <w:r>
        <w:rPr>
          <w:rFonts w:ascii="Times New Roman" w:hAnsi="Times New Roman"/>
          <w:b/>
          <w:sz w:val="28"/>
          <w:szCs w:val="28"/>
        </w:rPr>
      </w:r>
    </w:p>
    <w:p>
      <w:pPr>
        <w:pStyle w:val="Normal"/>
        <w:tabs>
          <w:tab w:val="left" w:pos="709" w:leader="none"/>
        </w:tabs>
        <w:spacing w:lineRule="auto" w:line="240" w:before="0" w:after="0"/>
        <w:ind w:firstLine="709"/>
        <w:jc w:val="center"/>
        <w:rPr>
          <w:rFonts w:ascii="Times New Roman" w:hAnsi="Times New Roman"/>
          <w:b/>
          <w:b/>
          <w:sz w:val="28"/>
          <w:szCs w:val="28"/>
        </w:rPr>
      </w:pPr>
      <w:r>
        <w:rPr>
          <w:rFonts w:ascii="Times New Roman" w:hAnsi="Times New Roman"/>
          <w:b/>
          <w:sz w:val="28"/>
          <w:szCs w:val="28"/>
        </w:rPr>
      </w:r>
    </w:p>
    <w:p>
      <w:pPr>
        <w:pStyle w:val="Normal"/>
        <w:widowControl w:val="false"/>
        <w:spacing w:lineRule="auto" w:line="240" w:before="0" w:after="0"/>
        <w:jc w:val="right"/>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spacing w:lineRule="auto" w:line="240" w:before="0" w:after="0"/>
        <w:jc w:val="right"/>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spacing w:lineRule="auto" w:line="240" w:before="0" w:after="0"/>
        <w:jc w:val="right"/>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spacing w:lineRule="auto" w:line="240" w:before="0" w:after="0"/>
        <w:jc w:val="right"/>
        <w:rPr>
          <w:rFonts w:ascii="Times New Roman" w:hAnsi="Times New Roman" w:eastAsia="Times New Roman" w:cs="Times New Roman"/>
          <w:sz w:val="28"/>
          <w:szCs w:val="28"/>
        </w:rPr>
      </w:pPr>
      <w:r>
        <w:rPr>
          <w:rFonts w:eastAsia="Times New Roman" w:cs="Times New Roman" w:ascii="Times New Roman" w:hAnsi="Times New Roman"/>
          <w:sz w:val="28"/>
          <w:szCs w:val="28"/>
        </w:rPr>
        <w:t>Приложение N 1</w:t>
      </w:r>
    </w:p>
    <w:p>
      <w:pPr>
        <w:pStyle w:val="Normal"/>
        <w:widowControl w:val="false"/>
        <w:spacing w:lineRule="auto" w:line="240" w:before="0" w:after="0"/>
        <w:jc w:val="right"/>
        <w:rPr>
          <w:rFonts w:ascii="Times New Roman" w:hAnsi="Times New Roman" w:eastAsia="Times New Roman" w:cs="Times New Roman"/>
          <w:sz w:val="28"/>
          <w:szCs w:val="28"/>
        </w:rPr>
      </w:pPr>
      <w:r>
        <w:rPr>
          <w:rFonts w:eastAsia="Times New Roman" w:cs="Times New Roman" w:ascii="Times New Roman" w:hAnsi="Times New Roman"/>
          <w:sz w:val="28"/>
          <w:szCs w:val="28"/>
        </w:rPr>
        <w:t>к Регламенту</w:t>
      </w:r>
    </w:p>
    <w:p>
      <w:pPr>
        <w:pStyle w:val="Normal"/>
        <w:widowControl w:val="false"/>
        <w:spacing w:lineRule="auto" w:line="240" w:before="0" w:after="0"/>
        <w:jc w:val="center"/>
        <w:rPr>
          <w:rFonts w:ascii="Times New Roman" w:hAnsi="Times New Roman" w:eastAsia="Times New Roman" w:cs="Times New Roman"/>
          <w:sz w:val="28"/>
          <w:szCs w:val="28"/>
        </w:rPr>
      </w:pPr>
      <w:bookmarkStart w:id="7" w:name="P623"/>
      <w:bookmarkEnd w:id="7"/>
      <w:r>
        <w:rPr>
          <w:rFonts w:eastAsia="Times New Roman" w:cs="Times New Roman" w:ascii="Times New Roman" w:hAnsi="Times New Roman"/>
          <w:sz w:val="28"/>
          <w:szCs w:val="28"/>
        </w:rPr>
        <w:t>СПРАВОЧНАЯ ИНФОРМАЦИЯ</w:t>
      </w:r>
    </w:p>
    <w:p>
      <w:pPr>
        <w:pStyle w:val="Normal"/>
        <w:widowControl w:val="false"/>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rPr>
        <w:t>о месте нахождения, графике работы, контактных телефонах,</w:t>
      </w:r>
    </w:p>
    <w:p>
      <w:pPr>
        <w:pStyle w:val="Normal"/>
        <w:widowControl w:val="false"/>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rPr>
        <w:t>адресах электронной почты, многофункциональных центров</w:t>
      </w:r>
    </w:p>
    <w:p>
      <w:pPr>
        <w:pStyle w:val="Normal"/>
        <w:widowControl w:val="false"/>
        <w:spacing w:lineRule="auto" w:line="240" w:before="0" w:after="0"/>
        <w:jc w:val="center"/>
        <w:rPr>
          <w:rFonts w:ascii="Times New Roman" w:hAnsi="Times New Roman" w:eastAsia="Times New Roman" w:cs="Times New Roman"/>
          <w:sz w:val="28"/>
          <w:szCs w:val="28"/>
        </w:rPr>
      </w:pPr>
      <w:r>
        <w:rPr>
          <w:rFonts w:eastAsia="Times New Roman" w:cs="Times New Roman" w:ascii="Times New Roman" w:hAnsi="Times New Roman"/>
          <w:sz w:val="28"/>
          <w:szCs w:val="28"/>
        </w:rPr>
        <w:t>и организаций, участвующих в предоставлении услуги</w:t>
      </w:r>
    </w:p>
    <w:p>
      <w:pPr>
        <w:pStyle w:val="Normal"/>
        <w:widowControl w:val="false"/>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spacing w:lineRule="auto" w:line="240" w:before="0" w:after="0"/>
        <w:ind w:firstLine="54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1. Администрация муниципального образования Веневский район Тульской области.</w:t>
      </w:r>
    </w:p>
    <w:p>
      <w:pPr>
        <w:pStyle w:val="Normal"/>
        <w:widowControl w:val="false"/>
        <w:spacing w:lineRule="auto" w:line="240" w:before="0" w:after="0"/>
        <w:ind w:firstLine="54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Место нахождения Администрации: Тульская область, г. Венев, пл. Ильича, д.4.</w:t>
      </w:r>
    </w:p>
    <w:p>
      <w:pPr>
        <w:pStyle w:val="Normal"/>
        <w:widowControl w:val="false"/>
        <w:spacing w:lineRule="auto" w:line="240" w:before="0" w:after="0"/>
        <w:ind w:firstLine="54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График работы Администрации:</w:t>
      </w:r>
    </w:p>
    <w:tbl>
      <w:tblPr>
        <w:tblW w:w="3968" w:type="dxa"/>
        <w:jc w:val="left"/>
        <w:tblInd w:w="62" w:type="dxa"/>
        <w:tblCellMar>
          <w:top w:w="102" w:type="dxa"/>
          <w:left w:w="62" w:type="dxa"/>
          <w:bottom w:w="102" w:type="dxa"/>
          <w:right w:w="62" w:type="dxa"/>
        </w:tblCellMar>
        <w:tblLook w:firstRow="0" w:noVBand="0" w:lastRow="0" w:firstColumn="0" w:lastColumn="0" w:noHBand="0" w:val="0000"/>
      </w:tblPr>
      <w:tblGrid>
        <w:gridCol w:w="1755"/>
        <w:gridCol w:w="2212"/>
      </w:tblGrid>
      <w:tr>
        <w:trPr/>
        <w:tc>
          <w:tcPr>
            <w:tcW w:w="1755" w:type="dxa"/>
            <w:tcBorders/>
            <w:shd w:color="auto" w:fill="auto" w:val="clear"/>
          </w:tcPr>
          <w:p>
            <w:pPr>
              <w:pStyle w:val="Normal"/>
              <w:widowControl w:val="false"/>
              <w:spacing w:lineRule="atLeast" w:line="240" w:before="0" w:after="0"/>
              <w:contextualSpacing/>
              <w:rPr>
                <w:rFonts w:ascii="Times New Roman" w:hAnsi="Times New Roman" w:eastAsia="Times New Roman" w:cs="Times New Roman"/>
                <w:sz w:val="28"/>
                <w:szCs w:val="28"/>
              </w:rPr>
            </w:pPr>
            <w:r>
              <w:rPr>
                <w:rFonts w:eastAsia="Times New Roman" w:cs="Times New Roman" w:ascii="Times New Roman" w:hAnsi="Times New Roman"/>
                <w:sz w:val="28"/>
                <w:szCs w:val="28"/>
              </w:rPr>
              <w:t>Понедельник</w:t>
            </w:r>
          </w:p>
        </w:tc>
        <w:tc>
          <w:tcPr>
            <w:tcW w:w="2212" w:type="dxa"/>
            <w:tcBorders/>
            <w:shd w:color="auto" w:fill="auto" w:val="clear"/>
          </w:tcPr>
          <w:p>
            <w:pPr>
              <w:pStyle w:val="Normal"/>
              <w:widowControl w:val="false"/>
              <w:spacing w:lineRule="atLeast" w:line="240" w:before="0" w:after="0"/>
              <w:contextualSpacing/>
              <w:rPr>
                <w:rFonts w:ascii="Times New Roman" w:hAnsi="Times New Roman" w:eastAsia="Times New Roman" w:cs="Times New Roman"/>
                <w:sz w:val="28"/>
                <w:szCs w:val="28"/>
                <w:vertAlign w:val="superscript"/>
              </w:rPr>
            </w:pPr>
            <w:r>
              <w:rPr>
                <w:rFonts w:eastAsia="Times New Roman" w:cs="Times New Roman" w:ascii="Times New Roman" w:hAnsi="Times New Roman"/>
                <w:sz w:val="28"/>
                <w:szCs w:val="28"/>
              </w:rPr>
              <w:t>С 9</w:t>
            </w:r>
            <w:r>
              <w:rPr>
                <w:rFonts w:eastAsia="Times New Roman" w:cs="Times New Roman" w:ascii="Times New Roman" w:hAnsi="Times New Roman"/>
                <w:sz w:val="28"/>
                <w:szCs w:val="28"/>
                <w:vertAlign w:val="superscript"/>
              </w:rPr>
              <w:t>00</w:t>
            </w:r>
            <w:r>
              <w:rPr>
                <w:rFonts w:eastAsia="Times New Roman" w:cs="Times New Roman" w:ascii="Times New Roman" w:hAnsi="Times New Roman"/>
                <w:sz w:val="28"/>
                <w:szCs w:val="28"/>
              </w:rPr>
              <w:t xml:space="preserve"> до 18</w:t>
            </w:r>
            <w:r>
              <w:rPr>
                <w:rFonts w:eastAsia="Times New Roman" w:cs="Times New Roman" w:ascii="Times New Roman" w:hAnsi="Times New Roman"/>
                <w:sz w:val="28"/>
                <w:szCs w:val="28"/>
                <w:vertAlign w:val="superscript"/>
              </w:rPr>
              <w:t>00</w:t>
            </w:r>
          </w:p>
        </w:tc>
      </w:tr>
      <w:tr>
        <w:trPr/>
        <w:tc>
          <w:tcPr>
            <w:tcW w:w="1755" w:type="dxa"/>
            <w:tcBorders/>
            <w:shd w:color="auto" w:fill="auto" w:val="clear"/>
          </w:tcPr>
          <w:p>
            <w:pPr>
              <w:pStyle w:val="Normal"/>
              <w:widowControl w:val="false"/>
              <w:spacing w:lineRule="atLeast" w:line="240" w:before="0" w:after="0"/>
              <w:contextualSpacing/>
              <w:rPr>
                <w:rFonts w:ascii="Times New Roman" w:hAnsi="Times New Roman" w:eastAsia="Times New Roman" w:cs="Times New Roman"/>
                <w:sz w:val="28"/>
                <w:szCs w:val="28"/>
              </w:rPr>
            </w:pPr>
            <w:r>
              <w:rPr>
                <w:rFonts w:eastAsia="Times New Roman" w:cs="Times New Roman" w:ascii="Times New Roman" w:hAnsi="Times New Roman"/>
                <w:sz w:val="28"/>
                <w:szCs w:val="28"/>
              </w:rPr>
              <w:t>Вторник</w:t>
            </w:r>
          </w:p>
        </w:tc>
        <w:tc>
          <w:tcPr>
            <w:tcW w:w="2212" w:type="dxa"/>
            <w:tcBorders/>
            <w:shd w:color="auto" w:fill="auto" w:val="clear"/>
          </w:tcPr>
          <w:p>
            <w:pPr>
              <w:pStyle w:val="Normal"/>
              <w:widowControl w:val="false"/>
              <w:spacing w:lineRule="atLeast" w:line="240" w:before="0" w:after="0"/>
              <w:contextualSpacing/>
              <w:rPr>
                <w:rFonts w:ascii="Times New Roman" w:hAnsi="Times New Roman" w:eastAsia="Times New Roman" w:cs="Times New Roman"/>
                <w:sz w:val="28"/>
                <w:szCs w:val="28"/>
              </w:rPr>
            </w:pPr>
            <w:r>
              <w:rPr>
                <w:rFonts w:eastAsia="Times New Roman" w:cs="Times New Roman" w:ascii="Times New Roman" w:hAnsi="Times New Roman"/>
                <w:sz w:val="28"/>
                <w:szCs w:val="28"/>
              </w:rPr>
              <w:t>С 9</w:t>
            </w:r>
            <w:r>
              <w:rPr>
                <w:rFonts w:eastAsia="Times New Roman" w:cs="Times New Roman" w:ascii="Times New Roman" w:hAnsi="Times New Roman"/>
                <w:sz w:val="28"/>
                <w:szCs w:val="28"/>
                <w:vertAlign w:val="superscript"/>
              </w:rPr>
              <w:t>00</w:t>
            </w:r>
            <w:r>
              <w:rPr>
                <w:rFonts w:eastAsia="Times New Roman" w:cs="Times New Roman" w:ascii="Times New Roman" w:hAnsi="Times New Roman"/>
                <w:sz w:val="28"/>
                <w:szCs w:val="28"/>
              </w:rPr>
              <w:t xml:space="preserve"> до 18</w:t>
            </w:r>
            <w:r>
              <w:rPr>
                <w:rFonts w:eastAsia="Times New Roman" w:cs="Times New Roman" w:ascii="Times New Roman" w:hAnsi="Times New Roman"/>
                <w:sz w:val="28"/>
                <w:szCs w:val="28"/>
                <w:vertAlign w:val="superscript"/>
              </w:rPr>
              <w:t>00</w:t>
            </w:r>
          </w:p>
        </w:tc>
      </w:tr>
      <w:tr>
        <w:trPr/>
        <w:tc>
          <w:tcPr>
            <w:tcW w:w="1755" w:type="dxa"/>
            <w:tcBorders/>
            <w:shd w:color="auto" w:fill="auto" w:val="clear"/>
          </w:tcPr>
          <w:p>
            <w:pPr>
              <w:pStyle w:val="Normal"/>
              <w:widowControl w:val="false"/>
              <w:spacing w:lineRule="atLeast" w:line="240" w:before="0" w:after="0"/>
              <w:contextualSpacing/>
              <w:rPr>
                <w:rFonts w:ascii="Times New Roman" w:hAnsi="Times New Roman" w:eastAsia="Times New Roman" w:cs="Times New Roman"/>
                <w:sz w:val="28"/>
                <w:szCs w:val="28"/>
              </w:rPr>
            </w:pPr>
            <w:r>
              <w:rPr>
                <w:rFonts w:eastAsia="Times New Roman" w:cs="Times New Roman" w:ascii="Times New Roman" w:hAnsi="Times New Roman"/>
                <w:sz w:val="28"/>
                <w:szCs w:val="28"/>
              </w:rPr>
              <w:t>Среда</w:t>
            </w:r>
          </w:p>
        </w:tc>
        <w:tc>
          <w:tcPr>
            <w:tcW w:w="2212" w:type="dxa"/>
            <w:tcBorders/>
            <w:shd w:color="auto" w:fill="auto" w:val="clear"/>
          </w:tcPr>
          <w:p>
            <w:pPr>
              <w:pStyle w:val="Normal"/>
              <w:widowControl w:val="false"/>
              <w:spacing w:lineRule="atLeast" w:line="240" w:before="0" w:after="0"/>
              <w:contextualSpacing/>
              <w:rPr>
                <w:rFonts w:ascii="Times New Roman" w:hAnsi="Times New Roman" w:eastAsia="Times New Roman" w:cs="Times New Roman"/>
                <w:sz w:val="28"/>
                <w:szCs w:val="28"/>
              </w:rPr>
            </w:pPr>
            <w:r>
              <w:rPr>
                <w:rFonts w:eastAsia="Times New Roman" w:cs="Times New Roman" w:ascii="Times New Roman" w:hAnsi="Times New Roman"/>
                <w:sz w:val="28"/>
                <w:szCs w:val="28"/>
              </w:rPr>
              <w:t>С 9</w:t>
            </w:r>
            <w:r>
              <w:rPr>
                <w:rFonts w:eastAsia="Times New Roman" w:cs="Times New Roman" w:ascii="Times New Roman" w:hAnsi="Times New Roman"/>
                <w:sz w:val="28"/>
                <w:szCs w:val="28"/>
                <w:vertAlign w:val="superscript"/>
              </w:rPr>
              <w:t>00</w:t>
            </w:r>
            <w:r>
              <w:rPr>
                <w:rFonts w:eastAsia="Times New Roman" w:cs="Times New Roman" w:ascii="Times New Roman" w:hAnsi="Times New Roman"/>
                <w:sz w:val="28"/>
                <w:szCs w:val="28"/>
              </w:rPr>
              <w:t xml:space="preserve"> до 18</w:t>
            </w:r>
            <w:r>
              <w:rPr>
                <w:rFonts w:eastAsia="Times New Roman" w:cs="Times New Roman" w:ascii="Times New Roman" w:hAnsi="Times New Roman"/>
                <w:sz w:val="28"/>
                <w:szCs w:val="28"/>
                <w:vertAlign w:val="superscript"/>
              </w:rPr>
              <w:t>00</w:t>
            </w:r>
          </w:p>
        </w:tc>
      </w:tr>
      <w:tr>
        <w:trPr/>
        <w:tc>
          <w:tcPr>
            <w:tcW w:w="1755" w:type="dxa"/>
            <w:tcBorders/>
            <w:shd w:color="auto" w:fill="auto" w:val="clear"/>
          </w:tcPr>
          <w:p>
            <w:pPr>
              <w:pStyle w:val="Normal"/>
              <w:widowControl w:val="false"/>
              <w:spacing w:lineRule="atLeast" w:line="240" w:before="0" w:after="0"/>
              <w:contextualSpacing/>
              <w:rPr>
                <w:rFonts w:ascii="Times New Roman" w:hAnsi="Times New Roman" w:eastAsia="Times New Roman" w:cs="Times New Roman"/>
                <w:sz w:val="28"/>
                <w:szCs w:val="28"/>
              </w:rPr>
            </w:pPr>
            <w:r>
              <w:rPr>
                <w:rFonts w:eastAsia="Times New Roman" w:cs="Times New Roman" w:ascii="Times New Roman" w:hAnsi="Times New Roman"/>
                <w:sz w:val="28"/>
                <w:szCs w:val="28"/>
              </w:rPr>
              <w:t>Четверг</w:t>
            </w:r>
          </w:p>
        </w:tc>
        <w:tc>
          <w:tcPr>
            <w:tcW w:w="2212" w:type="dxa"/>
            <w:tcBorders/>
            <w:shd w:color="auto" w:fill="auto" w:val="clear"/>
          </w:tcPr>
          <w:p>
            <w:pPr>
              <w:pStyle w:val="Normal"/>
              <w:widowControl w:val="false"/>
              <w:spacing w:lineRule="atLeast" w:line="240" w:before="0" w:after="0"/>
              <w:contextualSpacing/>
              <w:rPr>
                <w:rFonts w:ascii="Times New Roman" w:hAnsi="Times New Roman" w:eastAsia="Times New Roman" w:cs="Times New Roman"/>
                <w:sz w:val="28"/>
                <w:szCs w:val="28"/>
              </w:rPr>
            </w:pPr>
            <w:r>
              <w:rPr>
                <w:rFonts w:eastAsia="Times New Roman" w:cs="Times New Roman" w:ascii="Times New Roman" w:hAnsi="Times New Roman"/>
                <w:sz w:val="28"/>
                <w:szCs w:val="28"/>
              </w:rPr>
              <w:t>С 9</w:t>
            </w:r>
            <w:r>
              <w:rPr>
                <w:rFonts w:eastAsia="Times New Roman" w:cs="Times New Roman" w:ascii="Times New Roman" w:hAnsi="Times New Roman"/>
                <w:sz w:val="28"/>
                <w:szCs w:val="28"/>
                <w:vertAlign w:val="superscript"/>
              </w:rPr>
              <w:t>00</w:t>
            </w:r>
            <w:r>
              <w:rPr>
                <w:rFonts w:eastAsia="Times New Roman" w:cs="Times New Roman" w:ascii="Times New Roman" w:hAnsi="Times New Roman"/>
                <w:sz w:val="28"/>
                <w:szCs w:val="28"/>
              </w:rPr>
              <w:t xml:space="preserve"> до 18</w:t>
            </w:r>
            <w:r>
              <w:rPr>
                <w:rFonts w:eastAsia="Times New Roman" w:cs="Times New Roman" w:ascii="Times New Roman" w:hAnsi="Times New Roman"/>
                <w:sz w:val="28"/>
                <w:szCs w:val="28"/>
                <w:vertAlign w:val="superscript"/>
              </w:rPr>
              <w:t>00</w:t>
            </w:r>
          </w:p>
        </w:tc>
      </w:tr>
      <w:tr>
        <w:trPr/>
        <w:tc>
          <w:tcPr>
            <w:tcW w:w="1755" w:type="dxa"/>
            <w:tcBorders/>
            <w:shd w:color="auto" w:fill="auto" w:val="clear"/>
          </w:tcPr>
          <w:p>
            <w:pPr>
              <w:pStyle w:val="Normal"/>
              <w:widowControl w:val="false"/>
              <w:spacing w:lineRule="atLeast" w:line="240" w:before="0" w:after="0"/>
              <w:contextualSpacing/>
              <w:rPr>
                <w:rFonts w:ascii="Times New Roman" w:hAnsi="Times New Roman" w:eastAsia="Times New Roman" w:cs="Times New Roman"/>
                <w:sz w:val="28"/>
                <w:szCs w:val="28"/>
              </w:rPr>
            </w:pPr>
            <w:r>
              <w:rPr>
                <w:rFonts w:eastAsia="Times New Roman" w:cs="Times New Roman" w:ascii="Times New Roman" w:hAnsi="Times New Roman"/>
                <w:sz w:val="28"/>
                <w:szCs w:val="28"/>
              </w:rPr>
              <w:t>Пятница</w:t>
            </w:r>
          </w:p>
        </w:tc>
        <w:tc>
          <w:tcPr>
            <w:tcW w:w="2212" w:type="dxa"/>
            <w:tcBorders/>
            <w:shd w:color="auto" w:fill="auto" w:val="clear"/>
          </w:tcPr>
          <w:p>
            <w:pPr>
              <w:pStyle w:val="Normal"/>
              <w:widowControl w:val="false"/>
              <w:spacing w:lineRule="atLeast" w:line="240" w:before="0" w:after="0"/>
              <w:contextualSpacing/>
              <w:rPr>
                <w:rFonts w:ascii="Times New Roman" w:hAnsi="Times New Roman" w:eastAsia="Times New Roman" w:cs="Times New Roman"/>
                <w:sz w:val="28"/>
                <w:szCs w:val="28"/>
              </w:rPr>
            </w:pPr>
            <w:r>
              <w:rPr>
                <w:rFonts w:eastAsia="Times New Roman" w:cs="Times New Roman" w:ascii="Times New Roman" w:hAnsi="Times New Roman"/>
                <w:sz w:val="28"/>
                <w:szCs w:val="28"/>
              </w:rPr>
              <w:t>С 9</w:t>
            </w:r>
            <w:r>
              <w:rPr>
                <w:rFonts w:eastAsia="Times New Roman" w:cs="Times New Roman" w:ascii="Times New Roman" w:hAnsi="Times New Roman"/>
                <w:sz w:val="28"/>
                <w:szCs w:val="28"/>
                <w:vertAlign w:val="superscript"/>
              </w:rPr>
              <w:t>00</w:t>
            </w:r>
            <w:r>
              <w:rPr>
                <w:rFonts w:eastAsia="Times New Roman" w:cs="Times New Roman" w:ascii="Times New Roman" w:hAnsi="Times New Roman"/>
                <w:sz w:val="28"/>
                <w:szCs w:val="28"/>
              </w:rPr>
              <w:t xml:space="preserve"> до 17</w:t>
            </w:r>
            <w:r>
              <w:rPr>
                <w:rFonts w:eastAsia="Times New Roman" w:cs="Times New Roman" w:ascii="Times New Roman" w:hAnsi="Times New Roman"/>
                <w:sz w:val="28"/>
                <w:szCs w:val="28"/>
                <w:vertAlign w:val="superscript"/>
              </w:rPr>
              <w:t>00</w:t>
            </w:r>
          </w:p>
        </w:tc>
      </w:tr>
      <w:tr>
        <w:trPr/>
        <w:tc>
          <w:tcPr>
            <w:tcW w:w="1755" w:type="dxa"/>
            <w:tcBorders/>
            <w:shd w:color="auto" w:fill="auto" w:val="clear"/>
          </w:tcPr>
          <w:p>
            <w:pPr>
              <w:pStyle w:val="Normal"/>
              <w:widowControl w:val="false"/>
              <w:spacing w:lineRule="atLeast" w:line="240" w:before="0" w:after="0"/>
              <w:contextualSpacing/>
              <w:rPr>
                <w:rFonts w:ascii="Times New Roman" w:hAnsi="Times New Roman" w:eastAsia="Times New Roman" w:cs="Times New Roman"/>
                <w:sz w:val="28"/>
                <w:szCs w:val="28"/>
              </w:rPr>
            </w:pPr>
            <w:r>
              <w:rPr>
                <w:rFonts w:eastAsia="Times New Roman" w:cs="Times New Roman" w:ascii="Times New Roman" w:hAnsi="Times New Roman"/>
                <w:sz w:val="28"/>
                <w:szCs w:val="28"/>
              </w:rPr>
              <w:t>Перерыв</w:t>
            </w:r>
          </w:p>
        </w:tc>
        <w:tc>
          <w:tcPr>
            <w:tcW w:w="2212" w:type="dxa"/>
            <w:tcBorders/>
            <w:shd w:color="auto" w:fill="auto" w:val="clear"/>
          </w:tcPr>
          <w:p>
            <w:pPr>
              <w:pStyle w:val="Normal"/>
              <w:widowControl w:val="false"/>
              <w:spacing w:lineRule="atLeast" w:line="240" w:before="0" w:after="0"/>
              <w:contextualSpacing/>
              <w:rPr>
                <w:rFonts w:ascii="Times New Roman" w:hAnsi="Times New Roman" w:eastAsia="Times New Roman" w:cs="Times New Roman"/>
                <w:sz w:val="28"/>
                <w:szCs w:val="28"/>
                <w:vertAlign w:val="superscript"/>
              </w:rPr>
            </w:pPr>
            <w:r>
              <w:rPr>
                <w:rFonts w:eastAsia="Times New Roman" w:cs="Times New Roman" w:ascii="Times New Roman" w:hAnsi="Times New Roman"/>
                <w:sz w:val="28"/>
                <w:szCs w:val="28"/>
              </w:rPr>
              <w:t>С 13</w:t>
            </w:r>
            <w:r>
              <w:rPr>
                <w:rFonts w:eastAsia="Times New Roman" w:cs="Times New Roman" w:ascii="Times New Roman" w:hAnsi="Times New Roman"/>
                <w:sz w:val="28"/>
                <w:szCs w:val="28"/>
                <w:vertAlign w:val="superscript"/>
              </w:rPr>
              <w:t>00</w:t>
            </w:r>
            <w:r>
              <w:rPr>
                <w:rFonts w:eastAsia="Times New Roman" w:cs="Times New Roman" w:ascii="Times New Roman" w:hAnsi="Times New Roman"/>
                <w:sz w:val="28"/>
                <w:szCs w:val="28"/>
              </w:rPr>
              <w:t xml:space="preserve"> до 13</w:t>
            </w:r>
            <w:r>
              <w:rPr>
                <w:rFonts w:eastAsia="Times New Roman" w:cs="Times New Roman" w:ascii="Times New Roman" w:hAnsi="Times New Roman"/>
                <w:sz w:val="28"/>
                <w:szCs w:val="28"/>
                <w:vertAlign w:val="superscript"/>
              </w:rPr>
              <w:t>48</w:t>
            </w:r>
          </w:p>
        </w:tc>
      </w:tr>
      <w:tr>
        <w:trPr/>
        <w:tc>
          <w:tcPr>
            <w:tcW w:w="1755" w:type="dxa"/>
            <w:tcBorders/>
            <w:shd w:color="auto" w:fill="auto" w:val="clear"/>
          </w:tcPr>
          <w:p>
            <w:pPr>
              <w:pStyle w:val="Normal"/>
              <w:widowControl w:val="false"/>
              <w:spacing w:lineRule="atLeast" w:line="240" w:before="0" w:after="0"/>
              <w:contextualSpacing/>
              <w:rPr>
                <w:rFonts w:ascii="Times New Roman" w:hAnsi="Times New Roman" w:eastAsia="Times New Roman" w:cs="Times New Roman"/>
                <w:sz w:val="28"/>
                <w:szCs w:val="28"/>
              </w:rPr>
            </w:pPr>
            <w:r>
              <w:rPr>
                <w:rFonts w:eastAsia="Times New Roman" w:cs="Times New Roman" w:ascii="Times New Roman" w:hAnsi="Times New Roman"/>
                <w:sz w:val="28"/>
                <w:szCs w:val="28"/>
              </w:rPr>
              <w:t>Суббота</w:t>
            </w:r>
          </w:p>
        </w:tc>
        <w:tc>
          <w:tcPr>
            <w:tcW w:w="2212" w:type="dxa"/>
            <w:tcBorders/>
            <w:shd w:color="auto" w:fill="auto" w:val="clear"/>
          </w:tcPr>
          <w:p>
            <w:pPr>
              <w:pStyle w:val="Normal"/>
              <w:widowControl w:val="false"/>
              <w:spacing w:lineRule="atLeast" w:line="240" w:before="0" w:after="0"/>
              <w:contextualSpacing/>
              <w:rPr>
                <w:rFonts w:ascii="Times New Roman" w:hAnsi="Times New Roman" w:eastAsia="Times New Roman" w:cs="Times New Roman"/>
                <w:sz w:val="28"/>
                <w:szCs w:val="28"/>
              </w:rPr>
            </w:pPr>
            <w:r>
              <w:rPr>
                <w:rFonts w:eastAsia="Times New Roman" w:cs="Times New Roman" w:ascii="Times New Roman" w:hAnsi="Times New Roman"/>
                <w:sz w:val="28"/>
                <w:szCs w:val="28"/>
              </w:rPr>
              <w:t>Выходной день</w:t>
            </w:r>
          </w:p>
        </w:tc>
      </w:tr>
      <w:tr>
        <w:trPr/>
        <w:tc>
          <w:tcPr>
            <w:tcW w:w="1755" w:type="dxa"/>
            <w:tcBorders/>
            <w:shd w:color="auto" w:fill="auto" w:val="clear"/>
          </w:tcPr>
          <w:p>
            <w:pPr>
              <w:pStyle w:val="Normal"/>
              <w:widowControl w:val="false"/>
              <w:spacing w:lineRule="atLeast" w:line="240" w:before="0" w:after="0"/>
              <w:contextualSpacing/>
              <w:rPr>
                <w:rFonts w:ascii="Times New Roman" w:hAnsi="Times New Roman" w:eastAsia="Times New Roman" w:cs="Times New Roman"/>
                <w:sz w:val="28"/>
                <w:szCs w:val="28"/>
              </w:rPr>
            </w:pPr>
            <w:r>
              <w:rPr>
                <w:rFonts w:eastAsia="Times New Roman" w:cs="Times New Roman" w:ascii="Times New Roman" w:hAnsi="Times New Roman"/>
                <w:sz w:val="28"/>
                <w:szCs w:val="28"/>
              </w:rPr>
              <w:t>Воскресенье</w:t>
            </w:r>
          </w:p>
        </w:tc>
        <w:tc>
          <w:tcPr>
            <w:tcW w:w="2212" w:type="dxa"/>
            <w:tcBorders/>
            <w:shd w:color="auto" w:fill="auto" w:val="clear"/>
          </w:tcPr>
          <w:p>
            <w:pPr>
              <w:pStyle w:val="Normal"/>
              <w:widowControl w:val="false"/>
              <w:spacing w:lineRule="atLeast" w:line="240" w:before="0" w:after="0"/>
              <w:contextualSpacing/>
              <w:rPr>
                <w:rFonts w:ascii="Times New Roman" w:hAnsi="Times New Roman" w:eastAsia="Times New Roman" w:cs="Times New Roman"/>
                <w:sz w:val="28"/>
                <w:szCs w:val="28"/>
              </w:rPr>
            </w:pPr>
            <w:r>
              <w:rPr>
                <w:rFonts w:eastAsia="Times New Roman" w:cs="Times New Roman" w:ascii="Times New Roman" w:hAnsi="Times New Roman"/>
                <w:sz w:val="28"/>
                <w:szCs w:val="28"/>
              </w:rPr>
              <w:t>Выходной день</w:t>
            </w:r>
          </w:p>
        </w:tc>
      </w:tr>
    </w:tbl>
    <w:p>
      <w:pPr>
        <w:pStyle w:val="Normal"/>
        <w:widowControl w:val="false"/>
        <w:spacing w:lineRule="auto" w:line="240" w:before="0" w:after="0"/>
        <w:ind w:firstLine="54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Почтовый адрес Администрации: 301320 Тульская область, г. Венев, пл. Ильича, д. 4.</w:t>
      </w:r>
    </w:p>
    <w:p>
      <w:pPr>
        <w:pStyle w:val="Normal"/>
        <w:widowControl w:val="false"/>
        <w:spacing w:lineRule="auto" w:line="240" w:before="0" w:after="0"/>
        <w:ind w:firstLine="54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Контактные телефоны: 8-(48745)-2-49-21.</w:t>
      </w:r>
    </w:p>
    <w:p>
      <w:pPr>
        <w:pStyle w:val="Normal"/>
        <w:widowControl w:val="false"/>
        <w:spacing w:lineRule="auto" w:line="240" w:before="0" w:after="0"/>
        <w:ind w:firstLine="54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Официальный сайт Администрации в информационно-коммуникационной сети Интернет (далее - сеть Интернет): </w:t>
      </w:r>
      <w:r>
        <w:rPr>
          <w:rFonts w:eastAsia="Times New Roman" w:cs="Times New Roman" w:ascii="Times New Roman" w:hAnsi="Times New Roman"/>
          <w:sz w:val="28"/>
          <w:szCs w:val="28"/>
          <w:lang w:val="en-US"/>
        </w:rPr>
        <w:t>www</w:t>
      </w:r>
      <w:r>
        <w:rPr>
          <w:rFonts w:eastAsia="Times New Roman" w:cs="Times New Roman" w:ascii="Times New Roman" w:hAnsi="Times New Roman"/>
          <w:sz w:val="28"/>
          <w:szCs w:val="28"/>
        </w:rPr>
        <w:t>.</w:t>
      </w:r>
      <w:r>
        <w:rPr>
          <w:rFonts w:eastAsia="Times New Roman" w:cs="Times New Roman" w:ascii="Times New Roman" w:hAnsi="Times New Roman"/>
          <w:sz w:val="28"/>
          <w:szCs w:val="28"/>
          <w:lang w:val="en-US"/>
        </w:rPr>
        <w:t>venev</w:t>
      </w:r>
      <w:r>
        <w:rPr>
          <w:rFonts w:eastAsia="Times New Roman" w:cs="Times New Roman" w:ascii="Times New Roman" w:hAnsi="Times New Roman"/>
          <w:sz w:val="28"/>
          <w:szCs w:val="28"/>
        </w:rPr>
        <w:t>.</w:t>
      </w:r>
      <w:r>
        <w:rPr>
          <w:rFonts w:eastAsia="Times New Roman" w:cs="Times New Roman" w:ascii="Times New Roman" w:hAnsi="Times New Roman"/>
          <w:sz w:val="28"/>
          <w:szCs w:val="28"/>
          <w:lang w:val="en-US"/>
        </w:rPr>
        <w:t>tularegion</w:t>
      </w:r>
      <w:r>
        <w:rPr>
          <w:rFonts w:eastAsia="Times New Roman" w:cs="Times New Roman" w:ascii="Times New Roman" w:hAnsi="Times New Roman"/>
          <w:sz w:val="28"/>
          <w:szCs w:val="28"/>
        </w:rPr>
        <w:t>.</w:t>
      </w:r>
      <w:r>
        <w:rPr>
          <w:rFonts w:eastAsia="Times New Roman" w:cs="Times New Roman" w:ascii="Times New Roman" w:hAnsi="Times New Roman"/>
          <w:sz w:val="28"/>
          <w:szCs w:val="28"/>
          <w:lang w:val="en-US"/>
        </w:rPr>
        <w:t>ru</w:t>
      </w:r>
      <w:r>
        <w:rPr>
          <w:rFonts w:eastAsia="Times New Roman" w:cs="Times New Roman" w:ascii="Times New Roman" w:hAnsi="Times New Roman"/>
          <w:sz w:val="28"/>
          <w:szCs w:val="28"/>
        </w:rPr>
        <w:t>.</w:t>
      </w:r>
    </w:p>
    <w:p>
      <w:pPr>
        <w:pStyle w:val="Normal"/>
        <w:widowControl w:val="false"/>
        <w:spacing w:lineRule="auto" w:line="240" w:before="0" w:after="0"/>
        <w:ind w:firstLine="540"/>
        <w:jc w:val="both"/>
        <w:rPr/>
      </w:pPr>
      <w:r>
        <w:rPr>
          <w:rFonts w:eastAsia="Times New Roman" w:cs="Times New Roman" w:ascii="Times New Roman" w:hAnsi="Times New Roman"/>
          <w:sz w:val="28"/>
          <w:szCs w:val="28"/>
        </w:rPr>
        <w:t xml:space="preserve">Адрес электронной почты Администрации в сети Интернет: </w:t>
      </w:r>
      <w:r>
        <w:rPr>
          <w:rFonts w:eastAsia="Times New Roman" w:cs="Times New Roman" w:ascii="Times New Roman" w:hAnsi="Times New Roman"/>
          <w:sz w:val="28"/>
          <w:szCs w:val="28"/>
          <w:lang w:val="en-US"/>
        </w:rPr>
        <w:t>venev</w:t>
      </w:r>
      <w:r>
        <w:rPr>
          <w:rFonts w:eastAsia="Times New Roman" w:cs="Times New Roman" w:ascii="Times New Roman" w:hAnsi="Times New Roman"/>
          <w:sz w:val="28"/>
          <w:szCs w:val="28"/>
        </w:rPr>
        <w:t>-</w:t>
      </w:r>
      <w:r>
        <w:rPr>
          <w:rFonts w:eastAsia="Times New Roman" w:cs="Times New Roman" w:ascii="Times New Roman" w:hAnsi="Times New Roman"/>
          <w:sz w:val="28"/>
          <w:szCs w:val="28"/>
          <w:lang w:val="en-US"/>
        </w:rPr>
        <w:t>arhitektura</w:t>
      </w:r>
      <w:r>
        <w:rPr>
          <w:rFonts w:eastAsia="Times New Roman" w:cs="Times New Roman" w:ascii="Times New Roman" w:hAnsi="Times New Roman"/>
          <w:sz w:val="28"/>
          <w:szCs w:val="28"/>
        </w:rPr>
        <w:t>@</w:t>
      </w:r>
      <w:r>
        <w:rPr>
          <w:rFonts w:eastAsia="Times New Roman" w:cs="Times New Roman" w:ascii="Times New Roman" w:hAnsi="Times New Roman"/>
          <w:sz w:val="28"/>
          <w:szCs w:val="28"/>
          <w:lang w:val="en-US"/>
        </w:rPr>
        <w:t>mail</w:t>
      </w:r>
      <w:r>
        <w:rPr>
          <w:rFonts w:eastAsia="Times New Roman" w:cs="Times New Roman" w:ascii="Times New Roman" w:hAnsi="Times New Roman"/>
          <w:sz w:val="28"/>
          <w:szCs w:val="28"/>
        </w:rPr>
        <w:t>.</w:t>
      </w:r>
      <w:r>
        <w:rPr>
          <w:rFonts w:eastAsia="Times New Roman" w:cs="Times New Roman" w:ascii="Times New Roman" w:hAnsi="Times New Roman"/>
          <w:sz w:val="28"/>
          <w:szCs w:val="28"/>
          <w:lang w:val="en-US"/>
        </w:rPr>
        <w:t>ru</w:t>
      </w:r>
      <w:r>
        <w:rPr>
          <w:rFonts w:eastAsia="Times New Roman" w:cs="Times New Roman" w:ascii="Times New Roman" w:hAnsi="Times New Roman"/>
          <w:sz w:val="28"/>
          <w:szCs w:val="28"/>
        </w:rPr>
        <w:t>.</w:t>
      </w:r>
    </w:p>
    <w:p>
      <w:pPr>
        <w:pStyle w:val="Normal"/>
        <w:widowControl w:val="false"/>
        <w:spacing w:lineRule="auto" w:line="240" w:before="0" w:after="0"/>
        <w:ind w:firstLine="54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Телефон call-центра: </w:t>
      </w:r>
      <w:r>
        <w:rPr>
          <w:rFonts w:cs="Times New Roman" w:ascii="Times New Roman" w:hAnsi="Times New Roman"/>
          <w:sz w:val="28"/>
          <w:szCs w:val="28"/>
        </w:rPr>
        <w:t>8(48745)2-48-53,8(48745)2-48-45</w:t>
      </w:r>
      <w:r>
        <w:rPr>
          <w:rFonts w:eastAsia="Times New Roman" w:cs="Times New Roman" w:ascii="Times New Roman" w:hAnsi="Times New Roman"/>
          <w:sz w:val="28"/>
          <w:szCs w:val="28"/>
        </w:rPr>
        <w:t>.</w:t>
      </w:r>
    </w:p>
    <w:p>
      <w:pPr>
        <w:pStyle w:val="Normal"/>
        <w:widowControl w:val="false"/>
        <w:spacing w:lineRule="auto" w:line="240" w:before="0" w:after="0"/>
        <w:ind w:firstLine="54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r>
        <w:br w:type="page"/>
      </w:r>
    </w:p>
    <w:p>
      <w:pPr>
        <w:pStyle w:val="Normal"/>
        <w:ind w:firstLine="4962"/>
        <w:rPr>
          <w:sz w:val="23"/>
          <w:szCs w:val="23"/>
        </w:rPr>
      </w:pPr>
      <w:r>
        <w:rPr>
          <w:sz w:val="23"/>
          <w:szCs w:val="23"/>
        </w:rPr>
        <w:t>Приложение 2</w:t>
      </w:r>
    </w:p>
    <w:p>
      <w:pPr>
        <w:pStyle w:val="Normal"/>
        <w:numPr>
          <w:ilvl w:val="0"/>
          <w:numId w:val="0"/>
        </w:numPr>
        <w:spacing w:lineRule="exact" w:line="240"/>
        <w:ind w:left="4962" w:hanging="0"/>
        <w:jc w:val="both"/>
        <w:outlineLvl w:val="1"/>
        <w:rPr/>
      </w:pPr>
      <w:r>
        <w:rPr>
          <w:sz w:val="23"/>
          <w:szCs w:val="23"/>
        </w:rPr>
        <w:t xml:space="preserve">к Административному регламенту предо-ставления муниципальной услуги </w:t>
      </w:r>
      <w:r>
        <w:rPr/>
        <w:t>«Выдача уведомления о планируемом сносе объекта капитального строительства, о завершении сноса объекта капитального строительства»</w:t>
      </w:r>
    </w:p>
    <w:p>
      <w:pPr>
        <w:pStyle w:val="Normal"/>
        <w:numPr>
          <w:ilvl w:val="0"/>
          <w:numId w:val="0"/>
        </w:numPr>
        <w:spacing w:lineRule="exact" w:line="240"/>
        <w:ind w:left="4962" w:hanging="0"/>
        <w:jc w:val="both"/>
        <w:outlineLvl w:val="1"/>
        <w:rPr>
          <w:sz w:val="23"/>
          <w:szCs w:val="23"/>
        </w:rPr>
      </w:pPr>
      <w:r>
        <w:rPr>
          <w:sz w:val="23"/>
          <w:szCs w:val="23"/>
        </w:rPr>
      </w:r>
    </w:p>
    <w:p>
      <w:pPr>
        <w:pStyle w:val="Normal"/>
        <w:spacing w:before="0" w:after="360"/>
        <w:jc w:val="center"/>
        <w:rPr/>
      </w:pPr>
      <w:r>
        <w:rPr/>
        <w:t>Уведомление о планируемом сносе объекта капитального строительства</w:t>
      </w:r>
    </w:p>
    <w:tbl>
      <w:tblPr>
        <w:tblW w:w="3374" w:type="dxa"/>
        <w:jc w:val="right"/>
        <w:tblInd w:w="0" w:type="dxa"/>
        <w:tblCellMar>
          <w:top w:w="0" w:type="dxa"/>
          <w:left w:w="28" w:type="dxa"/>
          <w:bottom w:w="0" w:type="dxa"/>
          <w:right w:w="28" w:type="dxa"/>
        </w:tblCellMar>
        <w:tblLook w:firstRow="1" w:noVBand="1" w:lastRow="0" w:firstColumn="1" w:lastColumn="0" w:noHBand="0" w:val="04a0"/>
      </w:tblPr>
      <w:tblGrid>
        <w:gridCol w:w="226"/>
        <w:gridCol w:w="396"/>
        <w:gridCol w:w="255"/>
        <w:gridCol w:w="1361"/>
        <w:gridCol w:w="397"/>
        <w:gridCol w:w="396"/>
        <w:gridCol w:w="342"/>
      </w:tblGrid>
      <w:tr>
        <w:trPr/>
        <w:tc>
          <w:tcPr>
            <w:tcW w:w="226" w:type="dxa"/>
            <w:tcBorders/>
            <w:shd w:color="auto" w:fill="auto" w:val="clear"/>
            <w:vAlign w:val="bottom"/>
          </w:tcPr>
          <w:p>
            <w:pPr>
              <w:pStyle w:val="Normal"/>
              <w:spacing w:before="0" w:after="200"/>
              <w:jc w:val="right"/>
              <w:rPr/>
            </w:pPr>
            <w:r>
              <w:rPr/>
              <w:t>«</w:t>
            </w:r>
          </w:p>
        </w:tc>
        <w:tc>
          <w:tcPr>
            <w:tcW w:w="396" w:type="dxa"/>
            <w:tcBorders>
              <w:bottom w:val="single" w:sz="4" w:space="0" w:color="000000"/>
            </w:tcBorders>
            <w:shd w:color="auto" w:fill="auto" w:val="clear"/>
            <w:vAlign w:val="bottom"/>
          </w:tcPr>
          <w:p>
            <w:pPr>
              <w:pStyle w:val="Normal"/>
              <w:snapToGrid w:val="false"/>
              <w:spacing w:before="0" w:after="200"/>
              <w:jc w:val="center"/>
              <w:rPr/>
            </w:pPr>
            <w:r>
              <w:rPr/>
            </w:r>
          </w:p>
        </w:tc>
        <w:tc>
          <w:tcPr>
            <w:tcW w:w="255" w:type="dxa"/>
            <w:tcBorders/>
            <w:shd w:color="auto" w:fill="auto" w:val="clear"/>
            <w:vAlign w:val="bottom"/>
          </w:tcPr>
          <w:p>
            <w:pPr>
              <w:pStyle w:val="Normal"/>
              <w:widowControl/>
              <w:overflowPunct w:val="false"/>
              <w:bidi w:val="0"/>
              <w:spacing w:lineRule="auto" w:line="276" w:before="0" w:after="200"/>
              <w:jc w:val="left"/>
              <w:rPr/>
            </w:pPr>
            <w:r>
              <w:rPr/>
              <w:t>»</w:t>
            </w:r>
          </w:p>
        </w:tc>
        <w:tc>
          <w:tcPr>
            <w:tcW w:w="1361" w:type="dxa"/>
            <w:tcBorders>
              <w:bottom w:val="single" w:sz="4" w:space="0" w:color="000000"/>
            </w:tcBorders>
            <w:shd w:color="auto" w:fill="auto" w:val="clear"/>
            <w:vAlign w:val="bottom"/>
          </w:tcPr>
          <w:p>
            <w:pPr>
              <w:pStyle w:val="Normal"/>
              <w:snapToGrid w:val="false"/>
              <w:spacing w:before="0" w:after="200"/>
              <w:jc w:val="center"/>
              <w:rPr/>
            </w:pPr>
            <w:r>
              <w:rPr/>
            </w:r>
          </w:p>
        </w:tc>
        <w:tc>
          <w:tcPr>
            <w:tcW w:w="397" w:type="dxa"/>
            <w:tcBorders/>
            <w:shd w:color="auto" w:fill="auto" w:val="clear"/>
            <w:vAlign w:val="bottom"/>
          </w:tcPr>
          <w:p>
            <w:pPr>
              <w:pStyle w:val="Normal"/>
              <w:spacing w:before="0" w:after="200"/>
              <w:jc w:val="right"/>
              <w:rPr/>
            </w:pPr>
            <w:r>
              <w:rPr/>
              <w:t>20</w:t>
            </w:r>
          </w:p>
        </w:tc>
        <w:tc>
          <w:tcPr>
            <w:tcW w:w="396" w:type="dxa"/>
            <w:tcBorders>
              <w:bottom w:val="single" w:sz="4" w:space="0" w:color="000000"/>
            </w:tcBorders>
            <w:shd w:color="auto" w:fill="auto" w:val="clear"/>
            <w:vAlign w:val="bottom"/>
          </w:tcPr>
          <w:p>
            <w:pPr>
              <w:pStyle w:val="Normal"/>
              <w:snapToGrid w:val="false"/>
              <w:spacing w:before="0" w:after="200"/>
              <w:rPr/>
            </w:pPr>
            <w:r>
              <w:rPr/>
            </w:r>
          </w:p>
        </w:tc>
        <w:tc>
          <w:tcPr>
            <w:tcW w:w="342" w:type="dxa"/>
            <w:tcBorders/>
            <w:shd w:color="auto" w:fill="auto" w:val="clear"/>
            <w:vAlign w:val="bottom"/>
          </w:tcPr>
          <w:p>
            <w:pPr>
              <w:pStyle w:val="Normal"/>
              <w:spacing w:before="0" w:after="200"/>
              <w:ind w:left="57" w:hanging="0"/>
              <w:rPr/>
            </w:pPr>
            <w:r>
              <w:rPr/>
              <w:t>г.</w:t>
            </w:r>
          </w:p>
        </w:tc>
      </w:tr>
    </w:tbl>
    <w:p>
      <w:pPr>
        <w:pStyle w:val="Normal"/>
        <w:spacing w:before="360" w:after="0"/>
        <w:rPr/>
      </w:pPr>
      <w:r>
        <w:rPr/>
      </w:r>
    </w:p>
    <w:p>
      <w:pPr>
        <w:pStyle w:val="Normal"/>
        <w:pBdr>
          <w:top w:val="single" w:sz="4" w:space="1" w:color="000000"/>
        </w:pBdr>
        <w:rPr>
          <w:sz w:val="2"/>
          <w:szCs w:val="2"/>
        </w:rPr>
      </w:pPr>
      <w:r>
        <w:rPr>
          <w:sz w:val="2"/>
          <w:szCs w:val="2"/>
        </w:rPr>
      </w:r>
    </w:p>
    <w:p>
      <w:pPr>
        <w:pStyle w:val="Normal"/>
        <w:jc w:val="center"/>
        <w:rPr>
          <w:sz w:val="2"/>
          <w:szCs w:val="2"/>
        </w:rPr>
      </w:pPr>
      <w:r>
        <w:rPr>
          <w:sz w:val="2"/>
          <w:szCs w:val="2"/>
        </w:rPr>
      </w:r>
    </w:p>
    <w:p>
      <w:pPr>
        <w:pStyle w:val="Normal"/>
        <w:pBdr>
          <w:top w:val="single" w:sz="4" w:space="1" w:color="000000"/>
        </w:pBdr>
        <w:spacing w:before="0" w:after="240"/>
        <w:jc w:val="center"/>
        <w:rPr>
          <w:sz w:val="20"/>
          <w:szCs w:val="20"/>
        </w:rPr>
      </w:pPr>
      <w:r>
        <w:rPr>
          <w:sz w:val="20"/>
          <w:szCs w:val="20"/>
        </w:rPr>
        <w:t>(наименование органа местного самоуправления поселения, городского округа по месту нахождения объекта капитального строительства или в случае, если объект капитального строительства расположен на межселенной территории, органа местного самоуправления муниципального района)</w:t>
      </w:r>
    </w:p>
    <w:p>
      <w:pPr>
        <w:pStyle w:val="Normal"/>
        <w:spacing w:before="0" w:after="240"/>
        <w:jc w:val="center"/>
        <w:rPr>
          <w:b/>
          <w:b/>
          <w:bCs/>
        </w:rPr>
      </w:pPr>
      <w:r>
        <w:rPr>
          <w:b/>
          <w:bCs/>
        </w:rPr>
        <w:t>1. Сведения о застройщике, техническом заказчике</w:t>
      </w:r>
    </w:p>
    <w:tbl>
      <w:tblPr>
        <w:tblW w:w="9819" w:type="dxa"/>
        <w:jc w:val="left"/>
        <w:tblInd w:w="-33" w:type="dxa"/>
        <w:tblCellMar>
          <w:top w:w="0" w:type="dxa"/>
          <w:left w:w="28" w:type="dxa"/>
          <w:bottom w:w="0" w:type="dxa"/>
          <w:right w:w="28" w:type="dxa"/>
        </w:tblCellMar>
        <w:tblLook w:firstRow="1" w:noVBand="1" w:lastRow="0" w:firstColumn="1" w:lastColumn="0" w:noHBand="0" w:val="04a0"/>
      </w:tblPr>
      <w:tblGrid>
        <w:gridCol w:w="838"/>
        <w:gridCol w:w="3796"/>
        <w:gridCol w:w="5185"/>
      </w:tblGrid>
      <w:tr>
        <w:trPr/>
        <w:tc>
          <w:tcPr>
            <w:tcW w:w="838" w:type="dxa"/>
            <w:tcBorders>
              <w:top w:val="single" w:sz="4" w:space="0" w:color="000000"/>
              <w:left w:val="single" w:sz="4" w:space="0" w:color="000000"/>
              <w:bottom w:val="single" w:sz="4" w:space="0" w:color="000000"/>
            </w:tcBorders>
            <w:shd w:color="auto" w:fill="auto" w:val="clear"/>
          </w:tcPr>
          <w:p>
            <w:pPr>
              <w:pStyle w:val="Normal"/>
              <w:spacing w:before="0" w:after="200"/>
              <w:ind w:left="57" w:hanging="0"/>
              <w:rPr/>
            </w:pPr>
            <w:r>
              <w:rPr/>
              <w:t>1.1</w:t>
            </w:r>
          </w:p>
        </w:tc>
        <w:tc>
          <w:tcPr>
            <w:tcW w:w="3796" w:type="dxa"/>
            <w:tcBorders>
              <w:top w:val="single" w:sz="4" w:space="0" w:color="000000"/>
              <w:left w:val="single" w:sz="4" w:space="0" w:color="000000"/>
              <w:bottom w:val="single" w:sz="4" w:space="0" w:color="000000"/>
            </w:tcBorders>
            <w:shd w:color="auto" w:fill="auto" w:val="clear"/>
          </w:tcPr>
          <w:p>
            <w:pPr>
              <w:pStyle w:val="Normal"/>
              <w:spacing w:before="0" w:after="200"/>
              <w:ind w:left="57" w:right="57" w:hanging="0"/>
              <w:jc w:val="both"/>
              <w:rPr/>
            </w:pPr>
            <w:r>
              <w:rPr/>
              <w:t>Сведения о физическом лице,</w:t>
              <w:br/>
              <w:t>в случае если застройщиком является физическое лицо:</w:t>
            </w:r>
          </w:p>
        </w:tc>
        <w:tc>
          <w:tcPr>
            <w:tcW w:w="5185"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before="0" w:after="200"/>
              <w:ind w:left="57" w:right="57" w:hanging="0"/>
              <w:rPr/>
            </w:pPr>
            <w:r>
              <w:rPr/>
            </w:r>
          </w:p>
        </w:tc>
      </w:tr>
      <w:tr>
        <w:trPr/>
        <w:tc>
          <w:tcPr>
            <w:tcW w:w="838" w:type="dxa"/>
            <w:tcBorders>
              <w:top w:val="single" w:sz="4" w:space="0" w:color="000000"/>
              <w:left w:val="single" w:sz="4" w:space="0" w:color="000000"/>
              <w:bottom w:val="single" w:sz="4" w:space="0" w:color="000000"/>
            </w:tcBorders>
            <w:shd w:color="auto" w:fill="auto" w:val="clear"/>
          </w:tcPr>
          <w:p>
            <w:pPr>
              <w:pStyle w:val="Normal"/>
              <w:spacing w:before="0" w:after="200"/>
              <w:ind w:left="57" w:hanging="0"/>
              <w:rPr/>
            </w:pPr>
            <w:r>
              <w:rPr/>
              <w:t>1.1.1</w:t>
            </w:r>
          </w:p>
        </w:tc>
        <w:tc>
          <w:tcPr>
            <w:tcW w:w="3796" w:type="dxa"/>
            <w:tcBorders>
              <w:top w:val="single" w:sz="4" w:space="0" w:color="000000"/>
              <w:left w:val="single" w:sz="4" w:space="0" w:color="000000"/>
              <w:bottom w:val="single" w:sz="4" w:space="0" w:color="000000"/>
            </w:tcBorders>
            <w:shd w:color="auto" w:fill="auto" w:val="clear"/>
          </w:tcPr>
          <w:p>
            <w:pPr>
              <w:pStyle w:val="Normal"/>
              <w:spacing w:before="0" w:after="200"/>
              <w:ind w:left="57" w:right="57" w:hanging="0"/>
              <w:jc w:val="both"/>
              <w:rPr/>
            </w:pPr>
            <w:r>
              <w:rPr/>
              <w:t>Фамилия, имя, отчество (при наличии)</w:t>
            </w:r>
          </w:p>
        </w:tc>
        <w:tc>
          <w:tcPr>
            <w:tcW w:w="5185"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before="0" w:after="200"/>
              <w:ind w:left="57" w:right="57" w:hanging="0"/>
              <w:rPr/>
            </w:pPr>
            <w:r>
              <w:rPr/>
            </w:r>
          </w:p>
        </w:tc>
      </w:tr>
      <w:tr>
        <w:trPr/>
        <w:tc>
          <w:tcPr>
            <w:tcW w:w="838" w:type="dxa"/>
            <w:tcBorders>
              <w:top w:val="single" w:sz="4" w:space="0" w:color="000000"/>
              <w:left w:val="single" w:sz="4" w:space="0" w:color="000000"/>
              <w:bottom w:val="single" w:sz="4" w:space="0" w:color="000000"/>
            </w:tcBorders>
            <w:shd w:color="auto" w:fill="auto" w:val="clear"/>
          </w:tcPr>
          <w:p>
            <w:pPr>
              <w:pStyle w:val="Normal"/>
              <w:spacing w:before="0" w:after="200"/>
              <w:ind w:left="57" w:hanging="0"/>
              <w:rPr/>
            </w:pPr>
            <w:r>
              <w:rPr/>
              <w:t>1.1.2</w:t>
            </w:r>
          </w:p>
        </w:tc>
        <w:tc>
          <w:tcPr>
            <w:tcW w:w="3796" w:type="dxa"/>
            <w:tcBorders>
              <w:top w:val="single" w:sz="4" w:space="0" w:color="000000"/>
              <w:left w:val="single" w:sz="4" w:space="0" w:color="000000"/>
              <w:bottom w:val="single" w:sz="4" w:space="0" w:color="000000"/>
            </w:tcBorders>
            <w:shd w:color="auto" w:fill="auto" w:val="clear"/>
          </w:tcPr>
          <w:p>
            <w:pPr>
              <w:pStyle w:val="Normal"/>
              <w:spacing w:before="0" w:after="200"/>
              <w:ind w:left="57" w:right="57" w:hanging="0"/>
              <w:jc w:val="both"/>
              <w:rPr/>
            </w:pPr>
            <w:r>
              <w:rPr/>
              <w:t>Место жительства</w:t>
            </w:r>
          </w:p>
        </w:tc>
        <w:tc>
          <w:tcPr>
            <w:tcW w:w="5185"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before="0" w:after="200"/>
              <w:ind w:left="57" w:right="57" w:hanging="0"/>
              <w:rPr/>
            </w:pPr>
            <w:r>
              <w:rPr/>
            </w:r>
          </w:p>
        </w:tc>
      </w:tr>
      <w:tr>
        <w:trPr/>
        <w:tc>
          <w:tcPr>
            <w:tcW w:w="838" w:type="dxa"/>
            <w:tcBorders>
              <w:top w:val="single" w:sz="4" w:space="0" w:color="000000"/>
              <w:left w:val="single" w:sz="4" w:space="0" w:color="000000"/>
              <w:bottom w:val="single" w:sz="4" w:space="0" w:color="000000"/>
            </w:tcBorders>
            <w:shd w:color="auto" w:fill="auto" w:val="clear"/>
          </w:tcPr>
          <w:p>
            <w:pPr>
              <w:pStyle w:val="Normal"/>
              <w:spacing w:before="0" w:after="200"/>
              <w:ind w:left="57" w:hanging="0"/>
              <w:rPr/>
            </w:pPr>
            <w:r>
              <w:rPr/>
              <w:t>1.1.3</w:t>
            </w:r>
          </w:p>
        </w:tc>
        <w:tc>
          <w:tcPr>
            <w:tcW w:w="3796" w:type="dxa"/>
            <w:tcBorders>
              <w:top w:val="single" w:sz="4" w:space="0" w:color="000000"/>
              <w:left w:val="single" w:sz="4" w:space="0" w:color="000000"/>
              <w:bottom w:val="single" w:sz="4" w:space="0" w:color="000000"/>
            </w:tcBorders>
            <w:shd w:color="auto" w:fill="auto" w:val="clear"/>
          </w:tcPr>
          <w:p>
            <w:pPr>
              <w:pStyle w:val="Normal"/>
              <w:spacing w:before="0" w:after="200"/>
              <w:ind w:left="57" w:right="57" w:hanging="0"/>
              <w:jc w:val="both"/>
              <w:rPr/>
            </w:pPr>
            <w:r>
              <w:rPr/>
              <w:t>Реквизиты документа, удостоверяющего личность</w:t>
            </w:r>
          </w:p>
        </w:tc>
        <w:tc>
          <w:tcPr>
            <w:tcW w:w="5185"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before="0" w:after="200"/>
              <w:ind w:left="57" w:right="57" w:hanging="0"/>
              <w:rPr/>
            </w:pPr>
            <w:r>
              <w:rPr/>
            </w:r>
          </w:p>
        </w:tc>
      </w:tr>
      <w:tr>
        <w:trPr/>
        <w:tc>
          <w:tcPr>
            <w:tcW w:w="838" w:type="dxa"/>
            <w:tcBorders>
              <w:top w:val="single" w:sz="4" w:space="0" w:color="000000"/>
              <w:left w:val="single" w:sz="4" w:space="0" w:color="000000"/>
              <w:bottom w:val="single" w:sz="4" w:space="0" w:color="000000"/>
            </w:tcBorders>
            <w:shd w:color="auto" w:fill="auto" w:val="clear"/>
          </w:tcPr>
          <w:p>
            <w:pPr>
              <w:pStyle w:val="Normal"/>
              <w:spacing w:before="0" w:after="200"/>
              <w:ind w:left="57" w:hanging="0"/>
              <w:rPr/>
            </w:pPr>
            <w:r>
              <w:rPr/>
              <w:t>1.2</w:t>
            </w:r>
          </w:p>
        </w:tc>
        <w:tc>
          <w:tcPr>
            <w:tcW w:w="3796" w:type="dxa"/>
            <w:tcBorders>
              <w:top w:val="single" w:sz="4" w:space="0" w:color="000000"/>
              <w:left w:val="single" w:sz="4" w:space="0" w:color="000000"/>
              <w:bottom w:val="single" w:sz="4" w:space="0" w:color="000000"/>
            </w:tcBorders>
            <w:shd w:color="auto" w:fill="auto" w:val="clear"/>
          </w:tcPr>
          <w:p>
            <w:pPr>
              <w:pStyle w:val="Normal"/>
              <w:spacing w:before="0" w:after="200"/>
              <w:ind w:left="57" w:right="57" w:hanging="0"/>
              <w:jc w:val="both"/>
              <w:rPr/>
            </w:pPr>
            <w:r>
              <w:rPr/>
              <w:t>Сведения о юридическом лице,</w:t>
              <w:br/>
              <w:t>в случае если застройщиком или техническим заказчиком является юридическое лицо:</w:t>
            </w:r>
          </w:p>
        </w:tc>
        <w:tc>
          <w:tcPr>
            <w:tcW w:w="5185"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before="0" w:after="200"/>
              <w:ind w:left="57" w:right="57" w:hanging="0"/>
              <w:rPr/>
            </w:pPr>
            <w:r>
              <w:rPr/>
            </w:r>
          </w:p>
        </w:tc>
      </w:tr>
      <w:tr>
        <w:trPr/>
        <w:tc>
          <w:tcPr>
            <w:tcW w:w="838" w:type="dxa"/>
            <w:tcBorders>
              <w:top w:val="single" w:sz="4" w:space="0" w:color="000000"/>
              <w:left w:val="single" w:sz="4" w:space="0" w:color="000000"/>
              <w:bottom w:val="single" w:sz="4" w:space="0" w:color="000000"/>
            </w:tcBorders>
            <w:shd w:color="auto" w:fill="auto" w:val="clear"/>
          </w:tcPr>
          <w:p>
            <w:pPr>
              <w:pStyle w:val="Normal"/>
              <w:spacing w:before="0" w:after="200"/>
              <w:ind w:left="57" w:hanging="0"/>
              <w:rPr/>
            </w:pPr>
            <w:r>
              <w:rPr/>
              <w:t>1.2.1</w:t>
            </w:r>
          </w:p>
        </w:tc>
        <w:tc>
          <w:tcPr>
            <w:tcW w:w="3796" w:type="dxa"/>
            <w:tcBorders>
              <w:top w:val="single" w:sz="4" w:space="0" w:color="000000"/>
              <w:left w:val="single" w:sz="4" w:space="0" w:color="000000"/>
              <w:bottom w:val="single" w:sz="4" w:space="0" w:color="000000"/>
            </w:tcBorders>
            <w:shd w:color="auto" w:fill="auto" w:val="clear"/>
          </w:tcPr>
          <w:p>
            <w:pPr>
              <w:pStyle w:val="Normal"/>
              <w:spacing w:before="0" w:after="200"/>
              <w:ind w:left="57" w:right="57" w:hanging="0"/>
              <w:jc w:val="both"/>
              <w:rPr/>
            </w:pPr>
            <w:r>
              <w:rPr/>
              <w:t>Наименование</w:t>
            </w:r>
          </w:p>
        </w:tc>
        <w:tc>
          <w:tcPr>
            <w:tcW w:w="5185"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before="0" w:after="200"/>
              <w:ind w:left="57" w:right="57" w:hanging="0"/>
              <w:rPr/>
            </w:pPr>
            <w:r>
              <w:rPr/>
            </w:r>
          </w:p>
        </w:tc>
      </w:tr>
      <w:tr>
        <w:trPr/>
        <w:tc>
          <w:tcPr>
            <w:tcW w:w="838" w:type="dxa"/>
            <w:tcBorders>
              <w:top w:val="single" w:sz="4" w:space="0" w:color="000000"/>
              <w:left w:val="single" w:sz="4" w:space="0" w:color="000000"/>
              <w:bottom w:val="single" w:sz="4" w:space="0" w:color="000000"/>
            </w:tcBorders>
            <w:shd w:color="auto" w:fill="auto" w:val="clear"/>
          </w:tcPr>
          <w:p>
            <w:pPr>
              <w:pStyle w:val="Normal"/>
              <w:spacing w:before="0" w:after="200"/>
              <w:ind w:left="57" w:hanging="0"/>
              <w:rPr/>
            </w:pPr>
            <w:r>
              <w:rPr/>
              <w:t>1.2.2</w:t>
            </w:r>
          </w:p>
        </w:tc>
        <w:tc>
          <w:tcPr>
            <w:tcW w:w="3796" w:type="dxa"/>
            <w:tcBorders>
              <w:top w:val="single" w:sz="4" w:space="0" w:color="000000"/>
              <w:left w:val="single" w:sz="4" w:space="0" w:color="000000"/>
              <w:bottom w:val="single" w:sz="4" w:space="0" w:color="000000"/>
            </w:tcBorders>
            <w:shd w:color="auto" w:fill="auto" w:val="clear"/>
          </w:tcPr>
          <w:p>
            <w:pPr>
              <w:pStyle w:val="Normal"/>
              <w:spacing w:before="0" w:after="200"/>
              <w:ind w:left="57" w:right="57" w:hanging="0"/>
              <w:jc w:val="both"/>
              <w:rPr/>
            </w:pPr>
            <w:r>
              <w:rPr/>
              <w:t>Место нахождения</w:t>
            </w:r>
          </w:p>
        </w:tc>
        <w:tc>
          <w:tcPr>
            <w:tcW w:w="5185"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before="0" w:after="200"/>
              <w:ind w:left="57" w:right="57" w:hanging="0"/>
              <w:rPr/>
            </w:pPr>
            <w:r>
              <w:rPr/>
            </w:r>
          </w:p>
        </w:tc>
      </w:tr>
      <w:tr>
        <w:trPr/>
        <w:tc>
          <w:tcPr>
            <w:tcW w:w="838" w:type="dxa"/>
            <w:tcBorders>
              <w:top w:val="single" w:sz="4" w:space="0" w:color="000000"/>
              <w:left w:val="single" w:sz="4" w:space="0" w:color="000000"/>
              <w:bottom w:val="single" w:sz="4" w:space="0" w:color="000000"/>
            </w:tcBorders>
            <w:shd w:color="auto" w:fill="auto" w:val="clear"/>
          </w:tcPr>
          <w:p>
            <w:pPr>
              <w:pStyle w:val="Normal"/>
              <w:spacing w:before="0" w:after="200"/>
              <w:ind w:left="57" w:hanging="0"/>
              <w:rPr/>
            </w:pPr>
            <w:r>
              <w:rPr/>
              <w:t>1.2.3</w:t>
            </w:r>
          </w:p>
        </w:tc>
        <w:tc>
          <w:tcPr>
            <w:tcW w:w="3796" w:type="dxa"/>
            <w:tcBorders>
              <w:top w:val="single" w:sz="4" w:space="0" w:color="000000"/>
              <w:left w:val="single" w:sz="4" w:space="0" w:color="000000"/>
              <w:bottom w:val="single" w:sz="4" w:space="0" w:color="000000"/>
            </w:tcBorders>
            <w:shd w:color="auto" w:fill="auto" w:val="clear"/>
          </w:tcPr>
          <w:p>
            <w:pPr>
              <w:pStyle w:val="Normal"/>
              <w:spacing w:before="0" w:after="200"/>
              <w:ind w:left="57" w:right="57" w:hanging="0"/>
              <w:jc w:val="both"/>
              <w:rPr/>
            </w:pPr>
            <w:r>
              <w:rPr/>
              <w:t>Государственный регистрационный номер записи</w:t>
              <w:br/>
              <w:t>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5185"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before="0" w:after="200"/>
              <w:ind w:left="57" w:right="57" w:hanging="0"/>
              <w:rPr/>
            </w:pPr>
            <w:r>
              <w:rPr/>
            </w:r>
          </w:p>
        </w:tc>
      </w:tr>
      <w:tr>
        <w:trPr>
          <w:trHeight w:val="561" w:hRule="atLeast"/>
        </w:trPr>
        <w:tc>
          <w:tcPr>
            <w:tcW w:w="838" w:type="dxa"/>
            <w:tcBorders>
              <w:top w:val="single" w:sz="4" w:space="0" w:color="000000"/>
              <w:left w:val="single" w:sz="4" w:space="0" w:color="000000"/>
              <w:bottom w:val="single" w:sz="4" w:space="0" w:color="000000"/>
            </w:tcBorders>
            <w:shd w:color="auto" w:fill="auto" w:val="clear"/>
          </w:tcPr>
          <w:p>
            <w:pPr>
              <w:pStyle w:val="Normal"/>
              <w:spacing w:before="0" w:after="200"/>
              <w:ind w:left="57" w:hanging="0"/>
              <w:rPr/>
            </w:pPr>
            <w:r>
              <w:rPr/>
              <w:t>1.2.4</w:t>
            </w:r>
          </w:p>
        </w:tc>
        <w:tc>
          <w:tcPr>
            <w:tcW w:w="3796" w:type="dxa"/>
            <w:tcBorders>
              <w:top w:val="single" w:sz="4" w:space="0" w:color="000000"/>
              <w:left w:val="single" w:sz="4" w:space="0" w:color="000000"/>
              <w:bottom w:val="single" w:sz="4" w:space="0" w:color="000000"/>
            </w:tcBorders>
            <w:shd w:color="auto" w:fill="auto" w:val="clear"/>
          </w:tcPr>
          <w:p>
            <w:pPr>
              <w:pStyle w:val="Normal"/>
              <w:spacing w:before="0" w:after="200"/>
              <w:ind w:left="57" w:right="57" w:hanging="0"/>
              <w:jc w:val="both"/>
              <w:rPr/>
            </w:pPr>
            <w:r>
              <w:rPr/>
              <w:t>Идентификационный номер налогоплательщика,</w:t>
              <w:br/>
              <w:t>за исключением случая, если заявителем является иностранное юридическое лицо</w:t>
            </w:r>
          </w:p>
        </w:tc>
        <w:tc>
          <w:tcPr>
            <w:tcW w:w="5185"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before="0" w:after="200"/>
              <w:ind w:left="57" w:right="57" w:hanging="0"/>
              <w:rPr/>
            </w:pPr>
            <w:r>
              <w:rPr/>
            </w:r>
          </w:p>
        </w:tc>
      </w:tr>
    </w:tbl>
    <w:p>
      <w:pPr>
        <w:pStyle w:val="Normal"/>
        <w:spacing w:before="240" w:after="240"/>
        <w:jc w:val="center"/>
        <w:rPr>
          <w:b/>
          <w:b/>
          <w:bCs/>
        </w:rPr>
      </w:pPr>
      <w:r>
        <w:rPr>
          <w:b/>
          <w:bCs/>
        </w:rPr>
        <w:t>2. Сведения о земельном участке</w:t>
      </w:r>
    </w:p>
    <w:tbl>
      <w:tblPr>
        <w:tblW w:w="9847" w:type="dxa"/>
        <w:jc w:val="left"/>
        <w:tblInd w:w="-33" w:type="dxa"/>
        <w:tblCellMar>
          <w:top w:w="0" w:type="dxa"/>
          <w:left w:w="28" w:type="dxa"/>
          <w:bottom w:w="0" w:type="dxa"/>
          <w:right w:w="28" w:type="dxa"/>
        </w:tblCellMar>
        <w:tblLook w:firstRow="1" w:noVBand="1" w:lastRow="0" w:firstColumn="1" w:lastColumn="0" w:noHBand="0" w:val="04a0"/>
      </w:tblPr>
      <w:tblGrid>
        <w:gridCol w:w="803"/>
        <w:gridCol w:w="3633"/>
        <w:gridCol w:w="5411"/>
      </w:tblGrid>
      <w:tr>
        <w:trPr>
          <w:trHeight w:val="579" w:hRule="atLeast"/>
        </w:trPr>
        <w:tc>
          <w:tcPr>
            <w:tcW w:w="803" w:type="dxa"/>
            <w:tcBorders>
              <w:top w:val="single" w:sz="4" w:space="0" w:color="000000"/>
              <w:left w:val="single" w:sz="4" w:space="0" w:color="000000"/>
              <w:bottom w:val="single" w:sz="4" w:space="0" w:color="000000"/>
            </w:tcBorders>
            <w:shd w:color="auto" w:fill="auto" w:val="clear"/>
          </w:tcPr>
          <w:p>
            <w:pPr>
              <w:pStyle w:val="Normal"/>
              <w:spacing w:before="0" w:after="200"/>
              <w:ind w:left="57" w:hanging="0"/>
              <w:rPr/>
            </w:pPr>
            <w:r>
              <w:rPr/>
              <w:t>2.1</w:t>
            </w:r>
          </w:p>
        </w:tc>
        <w:tc>
          <w:tcPr>
            <w:tcW w:w="3633" w:type="dxa"/>
            <w:tcBorders>
              <w:top w:val="single" w:sz="4" w:space="0" w:color="000000"/>
              <w:left w:val="single" w:sz="4" w:space="0" w:color="000000"/>
              <w:bottom w:val="single" w:sz="4" w:space="0" w:color="000000"/>
            </w:tcBorders>
            <w:shd w:color="auto" w:fill="auto" w:val="clear"/>
          </w:tcPr>
          <w:p>
            <w:pPr>
              <w:pStyle w:val="Normal"/>
              <w:spacing w:before="0" w:after="200"/>
              <w:ind w:left="57" w:right="57" w:hanging="0"/>
              <w:jc w:val="both"/>
              <w:rPr/>
            </w:pPr>
            <w:r>
              <w:rPr/>
              <w:t>Кадастровый номер земельного участка (при наличии)</w:t>
            </w:r>
          </w:p>
        </w:tc>
        <w:tc>
          <w:tcPr>
            <w:tcW w:w="5411"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before="0" w:after="200"/>
              <w:ind w:left="57" w:right="57" w:hanging="0"/>
              <w:rPr/>
            </w:pPr>
            <w:r>
              <w:rPr/>
            </w:r>
          </w:p>
        </w:tc>
      </w:tr>
      <w:tr>
        <w:trPr>
          <w:trHeight w:val="862" w:hRule="atLeast"/>
        </w:trPr>
        <w:tc>
          <w:tcPr>
            <w:tcW w:w="803" w:type="dxa"/>
            <w:tcBorders>
              <w:top w:val="single" w:sz="4" w:space="0" w:color="000000"/>
              <w:left w:val="single" w:sz="4" w:space="0" w:color="000000"/>
              <w:bottom w:val="single" w:sz="4" w:space="0" w:color="000000"/>
            </w:tcBorders>
            <w:shd w:color="auto" w:fill="auto" w:val="clear"/>
          </w:tcPr>
          <w:p>
            <w:pPr>
              <w:pStyle w:val="Normal"/>
              <w:spacing w:before="0" w:after="200"/>
              <w:ind w:left="57" w:hanging="0"/>
              <w:rPr/>
            </w:pPr>
            <w:r>
              <w:rPr/>
              <w:t>2.2</w:t>
            </w:r>
          </w:p>
        </w:tc>
        <w:tc>
          <w:tcPr>
            <w:tcW w:w="3633" w:type="dxa"/>
            <w:tcBorders>
              <w:top w:val="single" w:sz="4" w:space="0" w:color="000000"/>
              <w:left w:val="single" w:sz="4" w:space="0" w:color="000000"/>
              <w:bottom w:val="single" w:sz="4" w:space="0" w:color="000000"/>
            </w:tcBorders>
            <w:shd w:color="auto" w:fill="auto" w:val="clear"/>
          </w:tcPr>
          <w:p>
            <w:pPr>
              <w:pStyle w:val="Normal"/>
              <w:spacing w:before="0" w:after="200"/>
              <w:ind w:left="57" w:right="57" w:hanging="0"/>
              <w:jc w:val="both"/>
              <w:rPr/>
            </w:pPr>
            <w:r>
              <w:rPr/>
              <w:t>Адрес или описание местоположения земельного участка</w:t>
            </w:r>
          </w:p>
        </w:tc>
        <w:tc>
          <w:tcPr>
            <w:tcW w:w="5411"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before="0" w:after="200"/>
              <w:ind w:left="57" w:right="57" w:hanging="0"/>
              <w:rPr/>
            </w:pPr>
            <w:r>
              <w:rPr/>
            </w:r>
          </w:p>
        </w:tc>
      </w:tr>
      <w:tr>
        <w:trPr>
          <w:trHeight w:val="1144" w:hRule="atLeast"/>
        </w:trPr>
        <w:tc>
          <w:tcPr>
            <w:tcW w:w="803" w:type="dxa"/>
            <w:tcBorders>
              <w:top w:val="single" w:sz="4" w:space="0" w:color="000000"/>
              <w:left w:val="single" w:sz="4" w:space="0" w:color="000000"/>
              <w:bottom w:val="single" w:sz="4" w:space="0" w:color="000000"/>
            </w:tcBorders>
            <w:shd w:color="auto" w:fill="auto" w:val="clear"/>
          </w:tcPr>
          <w:p>
            <w:pPr>
              <w:pStyle w:val="Normal"/>
              <w:spacing w:before="0" w:after="200"/>
              <w:ind w:left="57" w:hanging="0"/>
              <w:rPr/>
            </w:pPr>
            <w:r>
              <w:rPr/>
              <w:t>2.3</w:t>
            </w:r>
          </w:p>
        </w:tc>
        <w:tc>
          <w:tcPr>
            <w:tcW w:w="3633" w:type="dxa"/>
            <w:tcBorders>
              <w:top w:val="single" w:sz="4" w:space="0" w:color="000000"/>
              <w:left w:val="single" w:sz="4" w:space="0" w:color="000000"/>
              <w:bottom w:val="single" w:sz="4" w:space="0" w:color="000000"/>
            </w:tcBorders>
            <w:shd w:color="auto" w:fill="auto" w:val="clear"/>
          </w:tcPr>
          <w:p>
            <w:pPr>
              <w:pStyle w:val="Normal"/>
              <w:spacing w:before="0" w:after="200"/>
              <w:ind w:left="57" w:right="57" w:hanging="0"/>
              <w:jc w:val="both"/>
              <w:rPr/>
            </w:pPr>
            <w:r>
              <w:rPr/>
              <w:t>Сведения о праве застройщика</w:t>
              <w:br/>
              <w:t>на земельный участок (правоустанавливающие документы)</w:t>
            </w:r>
          </w:p>
        </w:tc>
        <w:tc>
          <w:tcPr>
            <w:tcW w:w="5411"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before="0" w:after="200"/>
              <w:ind w:left="57" w:right="57" w:hanging="0"/>
              <w:rPr/>
            </w:pPr>
            <w:r>
              <w:rPr/>
            </w:r>
          </w:p>
        </w:tc>
      </w:tr>
      <w:tr>
        <w:trPr>
          <w:trHeight w:val="877" w:hRule="atLeast"/>
        </w:trPr>
        <w:tc>
          <w:tcPr>
            <w:tcW w:w="803" w:type="dxa"/>
            <w:tcBorders>
              <w:top w:val="single" w:sz="4" w:space="0" w:color="000000"/>
              <w:left w:val="single" w:sz="4" w:space="0" w:color="000000"/>
              <w:bottom w:val="single" w:sz="4" w:space="0" w:color="000000"/>
            </w:tcBorders>
            <w:shd w:color="auto" w:fill="auto" w:val="clear"/>
          </w:tcPr>
          <w:p>
            <w:pPr>
              <w:pStyle w:val="Normal"/>
              <w:spacing w:before="0" w:after="200"/>
              <w:ind w:left="57" w:hanging="0"/>
              <w:rPr/>
            </w:pPr>
            <w:r>
              <w:rPr/>
              <w:t>2.4</w:t>
            </w:r>
          </w:p>
        </w:tc>
        <w:tc>
          <w:tcPr>
            <w:tcW w:w="3633" w:type="dxa"/>
            <w:tcBorders>
              <w:top w:val="single" w:sz="4" w:space="0" w:color="000000"/>
              <w:left w:val="single" w:sz="4" w:space="0" w:color="000000"/>
              <w:bottom w:val="single" w:sz="4" w:space="0" w:color="000000"/>
            </w:tcBorders>
            <w:shd w:color="auto" w:fill="auto" w:val="clear"/>
          </w:tcPr>
          <w:p>
            <w:pPr>
              <w:pStyle w:val="Normal"/>
              <w:spacing w:before="0" w:after="200"/>
              <w:ind w:left="57" w:right="57" w:hanging="0"/>
              <w:jc w:val="both"/>
              <w:rPr/>
            </w:pPr>
            <w:r>
              <w:rPr/>
              <w:t>Сведения о наличии прав иных лиц на земельный участок (при наличии таких лиц)</w:t>
            </w:r>
          </w:p>
        </w:tc>
        <w:tc>
          <w:tcPr>
            <w:tcW w:w="5411"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before="0" w:after="200"/>
              <w:ind w:left="57" w:right="57" w:hanging="0"/>
              <w:rPr/>
            </w:pPr>
            <w:r>
              <w:rPr/>
            </w:r>
          </w:p>
        </w:tc>
      </w:tr>
    </w:tbl>
    <w:p>
      <w:pPr>
        <w:pStyle w:val="Normal"/>
        <w:spacing w:before="240" w:after="240"/>
        <w:jc w:val="center"/>
        <w:rPr>
          <w:b/>
          <w:b/>
          <w:bCs/>
        </w:rPr>
      </w:pPr>
      <w:r>
        <w:rPr>
          <w:b/>
          <w:bCs/>
        </w:rPr>
        <w:t>3. Сведения об объекте капитального строительства, подлежащем сносу</w:t>
      </w:r>
    </w:p>
    <w:tbl>
      <w:tblPr>
        <w:tblW w:w="9898" w:type="dxa"/>
        <w:jc w:val="left"/>
        <w:tblInd w:w="-33" w:type="dxa"/>
        <w:tblCellMar>
          <w:top w:w="0" w:type="dxa"/>
          <w:left w:w="28" w:type="dxa"/>
          <w:bottom w:w="0" w:type="dxa"/>
          <w:right w:w="28" w:type="dxa"/>
        </w:tblCellMar>
        <w:tblLook w:firstRow="1" w:noVBand="1" w:lastRow="0" w:firstColumn="1" w:lastColumn="0" w:noHBand="0" w:val="04a0"/>
      </w:tblPr>
      <w:tblGrid>
        <w:gridCol w:w="807"/>
        <w:gridCol w:w="3652"/>
        <w:gridCol w:w="5439"/>
      </w:tblGrid>
      <w:tr>
        <w:trPr>
          <w:trHeight w:val="837" w:hRule="atLeast"/>
        </w:trPr>
        <w:tc>
          <w:tcPr>
            <w:tcW w:w="807" w:type="dxa"/>
            <w:tcBorders>
              <w:top w:val="single" w:sz="4" w:space="0" w:color="000000"/>
              <w:left w:val="single" w:sz="4" w:space="0" w:color="000000"/>
              <w:bottom w:val="single" w:sz="4" w:space="0" w:color="000000"/>
            </w:tcBorders>
            <w:shd w:color="auto" w:fill="auto" w:val="clear"/>
          </w:tcPr>
          <w:p>
            <w:pPr>
              <w:pStyle w:val="Normal"/>
              <w:spacing w:before="0" w:after="200"/>
              <w:ind w:left="57" w:hanging="0"/>
              <w:rPr/>
            </w:pPr>
            <w:r>
              <w:rPr/>
              <w:t>3.1</w:t>
            </w:r>
          </w:p>
        </w:tc>
        <w:tc>
          <w:tcPr>
            <w:tcW w:w="3652" w:type="dxa"/>
            <w:tcBorders>
              <w:top w:val="single" w:sz="4" w:space="0" w:color="000000"/>
              <w:left w:val="single" w:sz="4" w:space="0" w:color="000000"/>
              <w:bottom w:val="single" w:sz="4" w:space="0" w:color="000000"/>
            </w:tcBorders>
            <w:shd w:color="auto" w:fill="auto" w:val="clear"/>
          </w:tcPr>
          <w:p>
            <w:pPr>
              <w:pStyle w:val="Normal"/>
              <w:spacing w:before="0" w:after="200"/>
              <w:ind w:left="57" w:right="57" w:hanging="0"/>
              <w:jc w:val="both"/>
              <w:rPr/>
            </w:pPr>
            <w:r>
              <w:rPr/>
              <w:t>Кадастровый номер объекта капитального строительства (при наличии)</w:t>
            </w:r>
          </w:p>
        </w:tc>
        <w:tc>
          <w:tcPr>
            <w:tcW w:w="5439"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before="0" w:after="200"/>
              <w:ind w:left="57" w:right="57" w:hanging="0"/>
              <w:rPr/>
            </w:pPr>
            <w:r>
              <w:rPr/>
            </w:r>
          </w:p>
        </w:tc>
      </w:tr>
      <w:tr>
        <w:trPr>
          <w:trHeight w:val="1400" w:hRule="atLeast"/>
        </w:trPr>
        <w:tc>
          <w:tcPr>
            <w:tcW w:w="807" w:type="dxa"/>
            <w:tcBorders>
              <w:top w:val="single" w:sz="4" w:space="0" w:color="000000"/>
              <w:left w:val="single" w:sz="4" w:space="0" w:color="000000"/>
              <w:bottom w:val="single" w:sz="4" w:space="0" w:color="000000"/>
            </w:tcBorders>
            <w:shd w:color="auto" w:fill="auto" w:val="clear"/>
          </w:tcPr>
          <w:p>
            <w:pPr>
              <w:pStyle w:val="Normal"/>
              <w:spacing w:before="0" w:after="200"/>
              <w:ind w:left="57" w:hanging="0"/>
              <w:rPr/>
            </w:pPr>
            <w:r>
              <w:rPr/>
              <w:t>3.2</w:t>
            </w:r>
          </w:p>
        </w:tc>
        <w:tc>
          <w:tcPr>
            <w:tcW w:w="3652" w:type="dxa"/>
            <w:tcBorders>
              <w:top w:val="single" w:sz="4" w:space="0" w:color="000000"/>
              <w:left w:val="single" w:sz="4" w:space="0" w:color="000000"/>
              <w:bottom w:val="single" w:sz="4" w:space="0" w:color="000000"/>
            </w:tcBorders>
            <w:shd w:color="auto" w:fill="auto" w:val="clear"/>
          </w:tcPr>
          <w:p>
            <w:pPr>
              <w:pStyle w:val="Normal"/>
              <w:spacing w:before="0" w:after="200"/>
              <w:ind w:left="57" w:right="57" w:hanging="0"/>
              <w:jc w:val="both"/>
              <w:rPr/>
            </w:pPr>
            <w:r>
              <w:rPr/>
              <w:t>Сведения о праве застройщика</w:t>
              <w:br/>
              <w:t>на объект капитального строительства (правоустанавливающие документы)</w:t>
            </w:r>
          </w:p>
        </w:tc>
        <w:tc>
          <w:tcPr>
            <w:tcW w:w="5439"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before="0" w:after="200"/>
              <w:ind w:left="57" w:right="57" w:hanging="0"/>
              <w:rPr/>
            </w:pPr>
            <w:r>
              <w:rPr/>
            </w:r>
          </w:p>
        </w:tc>
      </w:tr>
      <w:tr>
        <w:trPr>
          <w:trHeight w:val="1111" w:hRule="atLeast"/>
        </w:trPr>
        <w:tc>
          <w:tcPr>
            <w:tcW w:w="807" w:type="dxa"/>
            <w:tcBorders>
              <w:top w:val="single" w:sz="4" w:space="0" w:color="000000"/>
              <w:left w:val="single" w:sz="4" w:space="0" w:color="000000"/>
              <w:bottom w:val="single" w:sz="4" w:space="0" w:color="000000"/>
            </w:tcBorders>
            <w:shd w:color="auto" w:fill="auto" w:val="clear"/>
          </w:tcPr>
          <w:p>
            <w:pPr>
              <w:pStyle w:val="Normal"/>
              <w:spacing w:before="0" w:after="200"/>
              <w:ind w:left="57" w:hanging="0"/>
              <w:rPr/>
            </w:pPr>
            <w:r>
              <w:rPr/>
              <w:t>3.3</w:t>
            </w:r>
          </w:p>
        </w:tc>
        <w:tc>
          <w:tcPr>
            <w:tcW w:w="3652" w:type="dxa"/>
            <w:tcBorders>
              <w:top w:val="single" w:sz="4" w:space="0" w:color="000000"/>
              <w:left w:val="single" w:sz="4" w:space="0" w:color="000000"/>
              <w:bottom w:val="single" w:sz="4" w:space="0" w:color="000000"/>
            </w:tcBorders>
            <w:shd w:color="auto" w:fill="auto" w:val="clear"/>
          </w:tcPr>
          <w:p>
            <w:pPr>
              <w:pStyle w:val="Normal"/>
              <w:spacing w:before="0" w:after="200"/>
              <w:ind w:left="57" w:right="57" w:hanging="0"/>
              <w:jc w:val="both"/>
              <w:rPr/>
            </w:pPr>
            <w:r>
              <w:rPr/>
              <w:t>Сведения о наличии прав иных лиц на объект капитального строительства (при наличии таких лиц)</w:t>
            </w:r>
          </w:p>
        </w:tc>
        <w:tc>
          <w:tcPr>
            <w:tcW w:w="5439"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before="0" w:after="200"/>
              <w:ind w:left="57" w:right="57" w:hanging="0"/>
              <w:rPr/>
            </w:pPr>
            <w:r>
              <w:rPr/>
            </w:r>
          </w:p>
        </w:tc>
      </w:tr>
      <w:tr>
        <w:trPr>
          <w:trHeight w:val="2801" w:hRule="atLeast"/>
        </w:trPr>
        <w:tc>
          <w:tcPr>
            <w:tcW w:w="807" w:type="dxa"/>
            <w:tcBorders>
              <w:top w:val="single" w:sz="4" w:space="0" w:color="000000"/>
              <w:left w:val="single" w:sz="4" w:space="0" w:color="000000"/>
              <w:bottom w:val="single" w:sz="4" w:space="0" w:color="000000"/>
            </w:tcBorders>
            <w:shd w:color="auto" w:fill="auto" w:val="clear"/>
          </w:tcPr>
          <w:p>
            <w:pPr>
              <w:pStyle w:val="Normal"/>
              <w:spacing w:before="0" w:after="200"/>
              <w:ind w:left="57" w:hanging="0"/>
              <w:rPr/>
            </w:pPr>
            <w:r>
              <w:rPr/>
              <w:t>3.4</w:t>
            </w:r>
          </w:p>
        </w:tc>
        <w:tc>
          <w:tcPr>
            <w:tcW w:w="3652" w:type="dxa"/>
            <w:tcBorders>
              <w:top w:val="single" w:sz="4" w:space="0" w:color="000000"/>
              <w:left w:val="single" w:sz="4" w:space="0" w:color="000000"/>
              <w:bottom w:val="single" w:sz="4" w:space="0" w:color="000000"/>
            </w:tcBorders>
            <w:shd w:color="auto" w:fill="auto" w:val="clear"/>
          </w:tcPr>
          <w:p>
            <w:pPr>
              <w:pStyle w:val="Normal"/>
              <w:spacing w:before="0" w:after="200"/>
              <w:ind w:left="57" w:right="57" w:hanging="0"/>
              <w:jc w:val="both"/>
              <w:rPr/>
            </w:pPr>
            <w:r>
              <w:rPr/>
              <w:t>Сведения о решении суда или органа местного самоуправления</w:t>
              <w:br/>
              <w:t>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(при наличии таких решения либо обязательства)</w:t>
            </w:r>
          </w:p>
        </w:tc>
        <w:tc>
          <w:tcPr>
            <w:tcW w:w="5439"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before="0" w:after="200"/>
              <w:ind w:left="57" w:right="57" w:hanging="0"/>
              <w:rPr/>
            </w:pPr>
            <w:r>
              <w:rPr/>
            </w:r>
          </w:p>
        </w:tc>
      </w:tr>
    </w:tbl>
    <w:p>
      <w:pPr>
        <w:pStyle w:val="Normal"/>
        <w:spacing w:before="240" w:after="0"/>
        <w:rPr/>
      </w:pPr>
      <w:r>
        <w:rPr/>
        <w:t xml:space="preserve">Почтовый адрес и (или) адрес электронной почты для связи:  </w:t>
      </w:r>
    </w:p>
    <w:p>
      <w:pPr>
        <w:pStyle w:val="Normal"/>
        <w:pBdr>
          <w:top w:val="single" w:sz="4" w:space="1" w:color="000000"/>
        </w:pBdr>
        <w:ind w:left="6341" w:hanging="0"/>
        <w:rPr>
          <w:sz w:val="2"/>
          <w:szCs w:val="2"/>
        </w:rPr>
      </w:pPr>
      <w:r>
        <w:rPr>
          <w:sz w:val="2"/>
          <w:szCs w:val="2"/>
        </w:rPr>
      </w:r>
    </w:p>
    <w:p>
      <w:pPr>
        <w:pStyle w:val="Normal"/>
        <w:rPr>
          <w:sz w:val="2"/>
          <w:szCs w:val="2"/>
        </w:rPr>
      </w:pPr>
      <w:r>
        <w:rPr>
          <w:sz w:val="2"/>
          <w:szCs w:val="2"/>
        </w:rPr>
      </w:r>
    </w:p>
    <w:p>
      <w:pPr>
        <w:pStyle w:val="Normal"/>
        <w:pBdr>
          <w:top w:val="single" w:sz="4" w:space="1" w:color="000000"/>
        </w:pBdr>
        <w:spacing w:before="0" w:after="240"/>
        <w:rPr>
          <w:sz w:val="2"/>
          <w:szCs w:val="2"/>
        </w:rPr>
      </w:pPr>
      <w:r>
        <w:rPr>
          <w:sz w:val="2"/>
          <w:szCs w:val="2"/>
        </w:rPr>
      </w:r>
    </w:p>
    <w:p>
      <w:pPr>
        <w:pStyle w:val="Normal"/>
        <w:rPr/>
      </w:pPr>
      <w:r>
        <w:rPr/>
        <w:t xml:space="preserve">Настоящим уведомлением я  </w:t>
      </w:r>
    </w:p>
    <w:p>
      <w:pPr>
        <w:pStyle w:val="Normal"/>
        <w:pBdr>
          <w:top w:val="single" w:sz="4" w:space="1" w:color="000000"/>
        </w:pBdr>
        <w:ind w:left="3011" w:hanging="0"/>
        <w:rPr>
          <w:sz w:val="2"/>
          <w:szCs w:val="2"/>
        </w:rPr>
      </w:pPr>
      <w:r>
        <w:rPr>
          <w:sz w:val="2"/>
          <w:szCs w:val="2"/>
        </w:rPr>
      </w:r>
    </w:p>
    <w:p>
      <w:pPr>
        <w:pStyle w:val="Normal"/>
        <w:rPr>
          <w:sz w:val="2"/>
          <w:szCs w:val="2"/>
        </w:rPr>
      </w:pPr>
      <w:r>
        <w:rPr>
          <w:sz w:val="2"/>
          <w:szCs w:val="2"/>
        </w:rPr>
      </w:r>
    </w:p>
    <w:p>
      <w:pPr>
        <w:pStyle w:val="Normal"/>
        <w:pBdr>
          <w:top w:val="single" w:sz="4" w:space="1" w:color="000000"/>
        </w:pBdr>
        <w:jc w:val="center"/>
        <w:rPr>
          <w:sz w:val="20"/>
          <w:szCs w:val="20"/>
        </w:rPr>
      </w:pPr>
      <w:r>
        <w:rPr>
          <w:sz w:val="20"/>
          <w:szCs w:val="20"/>
        </w:rPr>
        <w:t>(фамилия, имя, отчество (при наличии)</w:t>
      </w:r>
    </w:p>
    <w:p>
      <w:pPr>
        <w:pStyle w:val="Normal"/>
        <w:spacing w:before="0" w:after="240"/>
        <w:jc w:val="both"/>
        <w:rPr/>
      </w:pPr>
      <w:r>
        <w:rPr/>
        <w:t>даю согласие на обработку персональных данных (в случае если застройщиком является физическое лицо).</w:t>
      </w:r>
    </w:p>
    <w:tbl>
      <w:tblPr>
        <w:tblW w:w="9456" w:type="dxa"/>
        <w:jc w:val="left"/>
        <w:tblInd w:w="-28" w:type="dxa"/>
        <w:tblCellMar>
          <w:top w:w="0" w:type="dxa"/>
          <w:left w:w="28" w:type="dxa"/>
          <w:bottom w:w="0" w:type="dxa"/>
          <w:right w:w="28" w:type="dxa"/>
        </w:tblCellMar>
        <w:tblLook w:firstRow="1" w:noVBand="1" w:lastRow="0" w:firstColumn="1" w:lastColumn="0" w:noHBand="0" w:val="04a0"/>
      </w:tblPr>
      <w:tblGrid>
        <w:gridCol w:w="3865"/>
        <w:gridCol w:w="212"/>
        <w:gridCol w:w="1670"/>
        <w:gridCol w:w="212"/>
        <w:gridCol w:w="3497"/>
      </w:tblGrid>
      <w:tr>
        <w:trPr>
          <w:trHeight w:val="319" w:hRule="atLeast"/>
        </w:trPr>
        <w:tc>
          <w:tcPr>
            <w:tcW w:w="3865" w:type="dxa"/>
            <w:tcBorders>
              <w:bottom w:val="single" w:sz="4" w:space="0" w:color="000000"/>
            </w:tcBorders>
            <w:shd w:color="auto" w:fill="auto" w:val="clear"/>
            <w:vAlign w:val="bottom"/>
          </w:tcPr>
          <w:p>
            <w:pPr>
              <w:pStyle w:val="Normal"/>
              <w:snapToGrid w:val="false"/>
              <w:spacing w:before="0" w:after="200"/>
              <w:jc w:val="center"/>
              <w:rPr/>
            </w:pPr>
            <w:r>
              <w:rPr/>
            </w:r>
          </w:p>
        </w:tc>
        <w:tc>
          <w:tcPr>
            <w:tcW w:w="212" w:type="dxa"/>
            <w:tcBorders/>
            <w:shd w:color="auto" w:fill="auto" w:val="clear"/>
            <w:vAlign w:val="bottom"/>
          </w:tcPr>
          <w:p>
            <w:pPr>
              <w:pStyle w:val="Normal"/>
              <w:snapToGrid w:val="false"/>
              <w:spacing w:before="0" w:after="200"/>
              <w:jc w:val="center"/>
              <w:rPr/>
            </w:pPr>
            <w:r>
              <w:rPr/>
            </w:r>
          </w:p>
        </w:tc>
        <w:tc>
          <w:tcPr>
            <w:tcW w:w="1670" w:type="dxa"/>
            <w:tcBorders>
              <w:bottom w:val="single" w:sz="4" w:space="0" w:color="000000"/>
            </w:tcBorders>
            <w:shd w:color="auto" w:fill="auto" w:val="clear"/>
            <w:vAlign w:val="bottom"/>
          </w:tcPr>
          <w:p>
            <w:pPr>
              <w:pStyle w:val="Normal"/>
              <w:snapToGrid w:val="false"/>
              <w:spacing w:before="0" w:after="200"/>
              <w:jc w:val="center"/>
              <w:rPr/>
            </w:pPr>
            <w:r>
              <w:rPr/>
            </w:r>
          </w:p>
        </w:tc>
        <w:tc>
          <w:tcPr>
            <w:tcW w:w="212" w:type="dxa"/>
            <w:tcBorders/>
            <w:shd w:color="auto" w:fill="auto" w:val="clear"/>
            <w:vAlign w:val="bottom"/>
          </w:tcPr>
          <w:p>
            <w:pPr>
              <w:pStyle w:val="Normal"/>
              <w:snapToGrid w:val="false"/>
              <w:spacing w:before="0" w:after="200"/>
              <w:jc w:val="center"/>
              <w:rPr/>
            </w:pPr>
            <w:r>
              <w:rPr/>
            </w:r>
          </w:p>
        </w:tc>
        <w:tc>
          <w:tcPr>
            <w:tcW w:w="3497" w:type="dxa"/>
            <w:tcBorders>
              <w:bottom w:val="single" w:sz="4" w:space="0" w:color="000000"/>
            </w:tcBorders>
            <w:shd w:color="auto" w:fill="auto" w:val="clear"/>
            <w:vAlign w:val="bottom"/>
          </w:tcPr>
          <w:p>
            <w:pPr>
              <w:pStyle w:val="Normal"/>
              <w:snapToGrid w:val="false"/>
              <w:spacing w:before="0" w:after="200"/>
              <w:jc w:val="center"/>
              <w:rPr/>
            </w:pPr>
            <w:r>
              <w:rPr/>
            </w:r>
          </w:p>
        </w:tc>
      </w:tr>
      <w:tr>
        <w:trPr>
          <w:trHeight w:val="252" w:hRule="atLeast"/>
        </w:trPr>
        <w:tc>
          <w:tcPr>
            <w:tcW w:w="3865" w:type="dxa"/>
            <w:tcBorders>
              <w:top w:val="single" w:sz="4" w:space="0" w:color="000000"/>
            </w:tcBorders>
            <w:shd w:color="auto" w:fill="auto" w:val="clear"/>
          </w:tcPr>
          <w:p>
            <w:pPr>
              <w:pStyle w:val="Normal"/>
              <w:spacing w:before="0" w:after="200"/>
              <w:jc w:val="center"/>
              <w:rPr/>
            </w:pPr>
            <w:r>
              <w:rPr>
                <w:sz w:val="20"/>
                <w:szCs w:val="20"/>
              </w:rPr>
              <w:t xml:space="preserve">(должность, в случае, если застройщиком </w:t>
              <w:br/>
              <w:t>или техническим заказчиком является юридическое лицо)</w:t>
            </w:r>
          </w:p>
        </w:tc>
        <w:tc>
          <w:tcPr>
            <w:tcW w:w="212" w:type="dxa"/>
            <w:tcBorders/>
            <w:shd w:color="auto" w:fill="auto" w:val="clear"/>
          </w:tcPr>
          <w:p>
            <w:pPr>
              <w:pStyle w:val="Normal"/>
              <w:snapToGrid w:val="false"/>
              <w:spacing w:before="0" w:after="200"/>
              <w:jc w:val="center"/>
              <w:rPr>
                <w:sz w:val="20"/>
                <w:szCs w:val="20"/>
              </w:rPr>
            </w:pPr>
            <w:r>
              <w:rPr>
                <w:sz w:val="20"/>
                <w:szCs w:val="20"/>
              </w:rPr>
            </w:r>
          </w:p>
        </w:tc>
        <w:tc>
          <w:tcPr>
            <w:tcW w:w="1670" w:type="dxa"/>
            <w:tcBorders>
              <w:top w:val="single" w:sz="4" w:space="0" w:color="000000"/>
            </w:tcBorders>
            <w:shd w:color="auto" w:fill="auto" w:val="clear"/>
          </w:tcPr>
          <w:p>
            <w:pPr>
              <w:pStyle w:val="Normal"/>
              <w:spacing w:before="0" w:after="200"/>
              <w:jc w:val="center"/>
              <w:rPr>
                <w:sz w:val="20"/>
                <w:szCs w:val="20"/>
              </w:rPr>
            </w:pPr>
            <w:r>
              <w:rPr>
                <w:sz w:val="20"/>
                <w:szCs w:val="20"/>
              </w:rPr>
              <w:t>(подпись)</w:t>
            </w:r>
          </w:p>
        </w:tc>
        <w:tc>
          <w:tcPr>
            <w:tcW w:w="212" w:type="dxa"/>
            <w:tcBorders/>
            <w:shd w:color="auto" w:fill="auto" w:val="clear"/>
          </w:tcPr>
          <w:p>
            <w:pPr>
              <w:pStyle w:val="Normal"/>
              <w:snapToGrid w:val="false"/>
              <w:spacing w:before="0" w:after="200"/>
              <w:jc w:val="center"/>
              <w:rPr>
                <w:sz w:val="20"/>
                <w:szCs w:val="20"/>
              </w:rPr>
            </w:pPr>
            <w:r>
              <w:rPr>
                <w:sz w:val="20"/>
                <w:szCs w:val="20"/>
              </w:rPr>
            </w:r>
          </w:p>
        </w:tc>
        <w:tc>
          <w:tcPr>
            <w:tcW w:w="3497" w:type="dxa"/>
            <w:tcBorders>
              <w:top w:val="single" w:sz="4" w:space="0" w:color="000000"/>
            </w:tcBorders>
            <w:shd w:color="auto" w:fill="auto" w:val="clear"/>
          </w:tcPr>
          <w:p>
            <w:pPr>
              <w:pStyle w:val="Normal"/>
              <w:spacing w:before="0" w:after="200"/>
              <w:jc w:val="center"/>
              <w:rPr>
                <w:sz w:val="20"/>
                <w:szCs w:val="20"/>
              </w:rPr>
            </w:pPr>
            <w:r>
              <w:rPr>
                <w:sz w:val="20"/>
                <w:szCs w:val="20"/>
              </w:rPr>
              <w:t>(расшифровка подписи)</w:t>
            </w:r>
          </w:p>
        </w:tc>
      </w:tr>
    </w:tbl>
    <w:p>
      <w:pPr>
        <w:pStyle w:val="Normal"/>
        <w:spacing w:before="240" w:after="240"/>
        <w:ind w:right="7505" w:hanging="0"/>
        <w:jc w:val="center"/>
        <w:rPr/>
      </w:pPr>
      <w:r>
        <w:rPr>
          <w:sz w:val="20"/>
          <w:szCs w:val="20"/>
        </w:rPr>
        <w:t>М.П.</w:t>
        <w:br/>
        <w:t>(при наличии)</w:t>
      </w:r>
    </w:p>
    <w:p>
      <w:pPr>
        <w:pStyle w:val="Normal"/>
        <w:rPr/>
      </w:pPr>
      <w:r>
        <w:rPr/>
        <w:t xml:space="preserve">К настоящему уведомлению прилагаются:  </w:t>
      </w:r>
    </w:p>
    <w:p>
      <w:pPr>
        <w:pStyle w:val="Normal"/>
        <w:pBdr>
          <w:top w:val="single" w:sz="4" w:space="1" w:color="000000"/>
        </w:pBdr>
        <w:ind w:left="4468" w:hanging="0"/>
        <w:rPr>
          <w:sz w:val="2"/>
          <w:szCs w:val="2"/>
        </w:rPr>
      </w:pPr>
      <w:r>
        <w:rPr>
          <w:sz w:val="2"/>
          <w:szCs w:val="2"/>
        </w:rPr>
      </w:r>
    </w:p>
    <w:p>
      <w:pPr>
        <w:pStyle w:val="Normal"/>
        <w:rPr>
          <w:sz w:val="2"/>
          <w:szCs w:val="2"/>
        </w:rPr>
      </w:pPr>
      <w:r>
        <w:rPr>
          <w:sz w:val="2"/>
          <w:szCs w:val="2"/>
        </w:rPr>
      </w:r>
    </w:p>
    <w:p>
      <w:pPr>
        <w:pStyle w:val="Normal"/>
        <w:pBdr>
          <w:top w:val="single" w:sz="4" w:space="1" w:color="000000"/>
        </w:pBdr>
        <w:jc w:val="both"/>
        <w:rPr>
          <w:sz w:val="20"/>
          <w:szCs w:val="20"/>
        </w:rPr>
      </w:pPr>
      <w:r>
        <w:rPr>
          <w:sz w:val="20"/>
          <w:szCs w:val="20"/>
        </w:rPr>
        <w:t xml:space="preserve"> </w:t>
      </w:r>
      <w:r>
        <w:rPr>
          <w:sz w:val="20"/>
          <w:szCs w:val="20"/>
        </w:rPr>
        <w:t>(документы в соответствии с частью 10 статьи 55.31 Градостроительного кодекса Российской Федерации</w:t>
        <w:br/>
        <w:t>(Собрание законодательства Российской Федерации, 2005, № 1, ст. 16; 2018, № 32, ст. 5133, 5135)</w:t>
      </w:r>
    </w:p>
    <w:p>
      <w:pPr>
        <w:pStyle w:val="Normal"/>
        <w:pBdr>
          <w:top w:val="single" w:sz="4" w:space="1" w:color="000000"/>
        </w:pBdr>
        <w:jc w:val="both"/>
        <w:rPr>
          <w:sz w:val="20"/>
          <w:szCs w:val="20"/>
        </w:rPr>
      </w:pPr>
      <w:r>
        <w:rPr>
          <w:sz w:val="20"/>
          <w:szCs w:val="20"/>
        </w:rPr>
      </w:r>
    </w:p>
    <w:p>
      <w:pPr>
        <w:pStyle w:val="Normal"/>
        <w:ind w:firstLine="4962"/>
        <w:rPr>
          <w:sz w:val="23"/>
          <w:szCs w:val="23"/>
        </w:rPr>
      </w:pPr>
      <w:r>
        <w:rPr>
          <w:sz w:val="23"/>
          <w:szCs w:val="23"/>
        </w:rPr>
      </w:r>
    </w:p>
    <w:p>
      <w:pPr>
        <w:pStyle w:val="Normal"/>
        <w:ind w:firstLine="4962"/>
        <w:rPr>
          <w:sz w:val="23"/>
          <w:szCs w:val="23"/>
        </w:rPr>
      </w:pPr>
      <w:r>
        <w:rPr>
          <w:sz w:val="23"/>
          <w:szCs w:val="23"/>
        </w:rPr>
      </w:r>
    </w:p>
    <w:p>
      <w:pPr>
        <w:pStyle w:val="Normal"/>
        <w:ind w:firstLine="4962"/>
        <w:rPr>
          <w:sz w:val="23"/>
          <w:szCs w:val="23"/>
        </w:rPr>
      </w:pPr>
      <w:r>
        <w:rPr>
          <w:sz w:val="23"/>
          <w:szCs w:val="23"/>
        </w:rPr>
      </w:r>
    </w:p>
    <w:p>
      <w:pPr>
        <w:pStyle w:val="Normal"/>
        <w:ind w:firstLine="4962"/>
        <w:rPr>
          <w:sz w:val="23"/>
          <w:szCs w:val="23"/>
        </w:rPr>
      </w:pPr>
      <w:r>
        <w:rPr>
          <w:sz w:val="23"/>
          <w:szCs w:val="23"/>
        </w:rPr>
      </w:r>
    </w:p>
    <w:p>
      <w:pPr>
        <w:pStyle w:val="Normal"/>
        <w:ind w:firstLine="4962"/>
        <w:rPr>
          <w:sz w:val="23"/>
          <w:szCs w:val="23"/>
        </w:rPr>
      </w:pPr>
      <w:r>
        <w:rPr>
          <w:sz w:val="23"/>
          <w:szCs w:val="23"/>
        </w:rPr>
      </w:r>
    </w:p>
    <w:p>
      <w:pPr>
        <w:pStyle w:val="Normal"/>
        <w:ind w:firstLine="4962"/>
        <w:rPr>
          <w:sz w:val="23"/>
          <w:szCs w:val="23"/>
        </w:rPr>
      </w:pPr>
      <w:r>
        <w:rPr>
          <w:sz w:val="23"/>
          <w:szCs w:val="23"/>
        </w:rPr>
      </w:r>
    </w:p>
    <w:p>
      <w:pPr>
        <w:pStyle w:val="Normal"/>
        <w:ind w:firstLine="4962"/>
        <w:rPr>
          <w:sz w:val="23"/>
          <w:szCs w:val="23"/>
        </w:rPr>
      </w:pPr>
      <w:r>
        <w:rPr>
          <w:sz w:val="23"/>
          <w:szCs w:val="23"/>
        </w:rPr>
      </w:r>
    </w:p>
    <w:p>
      <w:pPr>
        <w:pStyle w:val="Normal"/>
        <w:ind w:firstLine="4962"/>
        <w:rPr>
          <w:sz w:val="23"/>
          <w:szCs w:val="23"/>
        </w:rPr>
      </w:pPr>
      <w:r>
        <w:rPr>
          <w:sz w:val="23"/>
          <w:szCs w:val="23"/>
        </w:rPr>
        <w:t>Приложение 3</w:t>
      </w:r>
    </w:p>
    <w:p>
      <w:pPr>
        <w:pStyle w:val="Normal"/>
        <w:numPr>
          <w:ilvl w:val="0"/>
          <w:numId w:val="0"/>
        </w:numPr>
        <w:spacing w:lineRule="exact" w:line="240"/>
        <w:ind w:left="4962" w:hanging="0"/>
        <w:jc w:val="both"/>
        <w:outlineLvl w:val="1"/>
        <w:rPr/>
      </w:pPr>
      <w:r>
        <w:rPr>
          <w:sz w:val="23"/>
          <w:szCs w:val="23"/>
        </w:rPr>
        <w:t xml:space="preserve">к Административному регламенту предо-ставления муниципальной услуги </w:t>
      </w:r>
      <w:r>
        <w:rPr/>
        <w:t>«Выдача уведомления о планируемом сносе объекта капитального строительства, о завершении сноса объекта капитального строительства»</w:t>
      </w:r>
    </w:p>
    <w:p>
      <w:pPr>
        <w:pStyle w:val="Normal"/>
        <w:numPr>
          <w:ilvl w:val="0"/>
          <w:numId w:val="0"/>
        </w:numPr>
        <w:spacing w:lineRule="exact" w:line="240"/>
        <w:ind w:left="4962" w:hanging="0"/>
        <w:jc w:val="both"/>
        <w:outlineLvl w:val="1"/>
        <w:rPr>
          <w:sz w:val="23"/>
          <w:szCs w:val="23"/>
        </w:rPr>
      </w:pPr>
      <w:r>
        <w:rPr>
          <w:sz w:val="23"/>
          <w:szCs w:val="23"/>
        </w:rPr>
      </w:r>
    </w:p>
    <w:p>
      <w:pPr>
        <w:pStyle w:val="Normal"/>
        <w:spacing w:before="0" w:after="480"/>
        <w:jc w:val="center"/>
        <w:rPr/>
      </w:pPr>
      <w:r>
        <w:rPr/>
        <w:t>Уведомление о завершении сноса объекта капитального строительства</w:t>
      </w:r>
    </w:p>
    <w:tbl>
      <w:tblPr>
        <w:tblW w:w="3346" w:type="dxa"/>
        <w:jc w:val="right"/>
        <w:tblInd w:w="0" w:type="dxa"/>
        <w:tblCellMar>
          <w:top w:w="0" w:type="dxa"/>
          <w:left w:w="28" w:type="dxa"/>
          <w:bottom w:w="0" w:type="dxa"/>
          <w:right w:w="28" w:type="dxa"/>
        </w:tblCellMar>
        <w:tblLook w:firstRow="1" w:noVBand="1" w:lastRow="0" w:firstColumn="1" w:lastColumn="0" w:noHBand="0" w:val="04a0"/>
      </w:tblPr>
      <w:tblGrid>
        <w:gridCol w:w="226"/>
        <w:gridCol w:w="397"/>
        <w:gridCol w:w="252"/>
        <w:gridCol w:w="1363"/>
        <w:gridCol w:w="369"/>
        <w:gridCol w:w="397"/>
        <w:gridCol w:w="341"/>
      </w:tblGrid>
      <w:tr>
        <w:trPr/>
        <w:tc>
          <w:tcPr>
            <w:tcW w:w="226" w:type="dxa"/>
            <w:tcBorders/>
            <w:shd w:color="auto" w:fill="auto" w:val="clear"/>
            <w:vAlign w:val="bottom"/>
          </w:tcPr>
          <w:p>
            <w:pPr>
              <w:pStyle w:val="Normal"/>
              <w:spacing w:before="0" w:after="200"/>
              <w:jc w:val="right"/>
              <w:rPr/>
            </w:pPr>
            <w:r>
              <w:rPr/>
              <w:t>«</w:t>
            </w:r>
          </w:p>
        </w:tc>
        <w:tc>
          <w:tcPr>
            <w:tcW w:w="397" w:type="dxa"/>
            <w:tcBorders>
              <w:bottom w:val="single" w:sz="4" w:space="0" w:color="000000"/>
            </w:tcBorders>
            <w:shd w:color="auto" w:fill="auto" w:val="clear"/>
            <w:vAlign w:val="bottom"/>
          </w:tcPr>
          <w:p>
            <w:pPr>
              <w:pStyle w:val="Normal"/>
              <w:snapToGrid w:val="false"/>
              <w:spacing w:before="0" w:after="200"/>
              <w:jc w:val="center"/>
              <w:rPr/>
            </w:pPr>
            <w:r>
              <w:rPr/>
            </w:r>
          </w:p>
        </w:tc>
        <w:tc>
          <w:tcPr>
            <w:tcW w:w="252" w:type="dxa"/>
            <w:tcBorders/>
            <w:shd w:color="auto" w:fill="auto" w:val="clear"/>
            <w:vAlign w:val="bottom"/>
          </w:tcPr>
          <w:p>
            <w:pPr>
              <w:pStyle w:val="Normal"/>
              <w:widowControl/>
              <w:overflowPunct w:val="false"/>
              <w:bidi w:val="0"/>
              <w:spacing w:lineRule="auto" w:line="276" w:before="0" w:after="200"/>
              <w:jc w:val="left"/>
              <w:rPr/>
            </w:pPr>
            <w:r>
              <w:rPr/>
              <w:t>»</w:t>
            </w:r>
          </w:p>
        </w:tc>
        <w:tc>
          <w:tcPr>
            <w:tcW w:w="1363" w:type="dxa"/>
            <w:tcBorders>
              <w:bottom w:val="single" w:sz="4" w:space="0" w:color="000000"/>
            </w:tcBorders>
            <w:shd w:color="auto" w:fill="auto" w:val="clear"/>
            <w:vAlign w:val="bottom"/>
          </w:tcPr>
          <w:p>
            <w:pPr>
              <w:pStyle w:val="Normal"/>
              <w:snapToGrid w:val="false"/>
              <w:spacing w:before="0" w:after="200"/>
              <w:jc w:val="center"/>
              <w:rPr/>
            </w:pPr>
            <w:r>
              <w:rPr/>
            </w:r>
          </w:p>
        </w:tc>
        <w:tc>
          <w:tcPr>
            <w:tcW w:w="369" w:type="dxa"/>
            <w:tcBorders/>
            <w:shd w:color="auto" w:fill="auto" w:val="clear"/>
            <w:vAlign w:val="bottom"/>
          </w:tcPr>
          <w:p>
            <w:pPr>
              <w:pStyle w:val="Normal"/>
              <w:spacing w:before="0" w:after="200"/>
              <w:jc w:val="right"/>
              <w:rPr/>
            </w:pPr>
            <w:r>
              <w:rPr/>
              <w:t>20</w:t>
            </w:r>
          </w:p>
        </w:tc>
        <w:tc>
          <w:tcPr>
            <w:tcW w:w="397" w:type="dxa"/>
            <w:tcBorders>
              <w:bottom w:val="single" w:sz="4" w:space="0" w:color="000000"/>
            </w:tcBorders>
            <w:shd w:color="auto" w:fill="auto" w:val="clear"/>
            <w:vAlign w:val="bottom"/>
          </w:tcPr>
          <w:p>
            <w:pPr>
              <w:pStyle w:val="Normal"/>
              <w:snapToGrid w:val="false"/>
              <w:spacing w:before="0" w:after="200"/>
              <w:rPr/>
            </w:pPr>
            <w:r>
              <w:rPr/>
            </w:r>
          </w:p>
        </w:tc>
        <w:tc>
          <w:tcPr>
            <w:tcW w:w="341" w:type="dxa"/>
            <w:tcBorders/>
            <w:shd w:color="auto" w:fill="auto" w:val="clear"/>
            <w:vAlign w:val="bottom"/>
          </w:tcPr>
          <w:p>
            <w:pPr>
              <w:pStyle w:val="Normal"/>
              <w:spacing w:before="0" w:after="200"/>
              <w:ind w:left="57" w:hanging="0"/>
              <w:rPr/>
            </w:pPr>
            <w:r>
              <w:rPr/>
              <w:t>г.</w:t>
            </w:r>
          </w:p>
        </w:tc>
      </w:tr>
    </w:tbl>
    <w:p>
      <w:pPr>
        <w:pStyle w:val="Normal"/>
        <w:spacing w:before="240" w:after="0"/>
        <w:jc w:val="center"/>
        <w:rPr/>
      </w:pPr>
      <w:r>
        <w:rPr/>
      </w:r>
    </w:p>
    <w:p>
      <w:pPr>
        <w:pStyle w:val="Normal"/>
        <w:pBdr>
          <w:top w:val="single" w:sz="4" w:space="1" w:color="000000"/>
        </w:pBdr>
        <w:rPr>
          <w:sz w:val="2"/>
          <w:szCs w:val="2"/>
        </w:rPr>
      </w:pPr>
      <w:r>
        <w:rPr>
          <w:sz w:val="2"/>
          <w:szCs w:val="2"/>
        </w:rPr>
      </w:r>
    </w:p>
    <w:p>
      <w:pPr>
        <w:pStyle w:val="Normal"/>
        <w:jc w:val="center"/>
        <w:rPr>
          <w:sz w:val="2"/>
          <w:szCs w:val="2"/>
        </w:rPr>
      </w:pPr>
      <w:r>
        <w:rPr>
          <w:sz w:val="2"/>
          <w:szCs w:val="2"/>
        </w:rPr>
      </w:r>
    </w:p>
    <w:p>
      <w:pPr>
        <w:pStyle w:val="Normal"/>
        <w:pBdr>
          <w:top w:val="single" w:sz="4" w:space="1" w:color="000000"/>
        </w:pBdr>
        <w:spacing w:before="0" w:after="240"/>
        <w:jc w:val="center"/>
        <w:rPr/>
      </w:pPr>
      <w:r>
        <w:rPr>
          <w:sz w:val="20"/>
          <w:szCs w:val="20"/>
        </w:rPr>
        <w:t>(наименование органа местного самоуправления поселения, городского округа по месту нахождения</w:t>
        <w:br/>
        <w:t>земельного участка, на котором располагался снесенный объект капитального строительства, или</w:t>
        <w:br/>
        <w:t xml:space="preserve">в случае, если такой земельный участок находится на межселенной территории, – наименование органа </w:t>
        <w:br/>
        <w:t>местного самоуправления муниципального района)</w:t>
      </w:r>
    </w:p>
    <w:p>
      <w:pPr>
        <w:pStyle w:val="Normal"/>
        <w:spacing w:before="0" w:after="240"/>
        <w:jc w:val="center"/>
        <w:rPr>
          <w:b/>
          <w:b/>
          <w:bCs/>
        </w:rPr>
      </w:pPr>
      <w:r>
        <w:rPr>
          <w:b/>
          <w:bCs/>
        </w:rPr>
        <w:t>1. Сведения о застройщике, техническом заказчике</w:t>
      </w:r>
    </w:p>
    <w:tbl>
      <w:tblPr>
        <w:tblW w:w="10108" w:type="dxa"/>
        <w:jc w:val="left"/>
        <w:tblInd w:w="-33" w:type="dxa"/>
        <w:tblCellMar>
          <w:top w:w="0" w:type="dxa"/>
          <w:left w:w="28" w:type="dxa"/>
          <w:bottom w:w="0" w:type="dxa"/>
          <w:right w:w="28" w:type="dxa"/>
        </w:tblCellMar>
        <w:tblLook w:firstRow="1" w:noVBand="1" w:lastRow="0" w:firstColumn="1" w:lastColumn="0" w:noHBand="0" w:val="04a0"/>
      </w:tblPr>
      <w:tblGrid>
        <w:gridCol w:w="821"/>
        <w:gridCol w:w="3737"/>
        <w:gridCol w:w="5550"/>
      </w:tblGrid>
      <w:tr>
        <w:trPr>
          <w:trHeight w:val="830" w:hRule="atLeast"/>
        </w:trPr>
        <w:tc>
          <w:tcPr>
            <w:tcW w:w="821" w:type="dxa"/>
            <w:tcBorders>
              <w:top w:val="single" w:sz="4" w:space="0" w:color="000000"/>
              <w:left w:val="single" w:sz="4" w:space="0" w:color="000000"/>
              <w:bottom w:val="single" w:sz="4" w:space="0" w:color="000000"/>
            </w:tcBorders>
            <w:shd w:color="auto" w:fill="auto" w:val="clear"/>
          </w:tcPr>
          <w:p>
            <w:pPr>
              <w:pStyle w:val="Normal"/>
              <w:spacing w:before="0" w:after="200"/>
              <w:ind w:left="57" w:hanging="0"/>
              <w:rPr/>
            </w:pPr>
            <w:r>
              <w:rPr/>
              <w:t>1.1</w:t>
            </w:r>
          </w:p>
        </w:tc>
        <w:tc>
          <w:tcPr>
            <w:tcW w:w="3737" w:type="dxa"/>
            <w:tcBorders>
              <w:top w:val="single" w:sz="4" w:space="0" w:color="000000"/>
              <w:left w:val="single" w:sz="4" w:space="0" w:color="000000"/>
              <w:bottom w:val="single" w:sz="4" w:space="0" w:color="000000"/>
            </w:tcBorders>
            <w:shd w:color="auto" w:fill="auto" w:val="clear"/>
          </w:tcPr>
          <w:p>
            <w:pPr>
              <w:pStyle w:val="Normal"/>
              <w:spacing w:before="0" w:after="200"/>
              <w:ind w:left="57" w:right="57" w:hanging="0"/>
              <w:jc w:val="both"/>
              <w:rPr/>
            </w:pPr>
            <w:r>
              <w:rPr/>
              <w:t>Сведения о физическом лице,</w:t>
              <w:br/>
              <w:t>в случае если застройщиком является физическое лицо:</w:t>
            </w:r>
          </w:p>
        </w:tc>
        <w:tc>
          <w:tcPr>
            <w:tcW w:w="5550"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before="0" w:after="200"/>
              <w:ind w:left="57" w:right="57" w:hanging="0"/>
              <w:rPr/>
            </w:pPr>
            <w:r>
              <w:rPr/>
            </w:r>
          </w:p>
        </w:tc>
      </w:tr>
      <w:tr>
        <w:trPr>
          <w:trHeight w:val="558" w:hRule="atLeast"/>
        </w:trPr>
        <w:tc>
          <w:tcPr>
            <w:tcW w:w="821" w:type="dxa"/>
            <w:tcBorders>
              <w:top w:val="single" w:sz="4" w:space="0" w:color="000000"/>
              <w:left w:val="single" w:sz="4" w:space="0" w:color="000000"/>
              <w:bottom w:val="single" w:sz="4" w:space="0" w:color="000000"/>
            </w:tcBorders>
            <w:shd w:color="auto" w:fill="auto" w:val="clear"/>
          </w:tcPr>
          <w:p>
            <w:pPr>
              <w:pStyle w:val="Normal"/>
              <w:spacing w:before="0" w:after="200"/>
              <w:ind w:left="57" w:hanging="0"/>
              <w:rPr/>
            </w:pPr>
            <w:r>
              <w:rPr/>
              <w:t>1.1.1</w:t>
            </w:r>
          </w:p>
        </w:tc>
        <w:tc>
          <w:tcPr>
            <w:tcW w:w="3737" w:type="dxa"/>
            <w:tcBorders>
              <w:top w:val="single" w:sz="4" w:space="0" w:color="000000"/>
              <w:left w:val="single" w:sz="4" w:space="0" w:color="000000"/>
              <w:bottom w:val="single" w:sz="4" w:space="0" w:color="000000"/>
            </w:tcBorders>
            <w:shd w:color="auto" w:fill="auto" w:val="clear"/>
          </w:tcPr>
          <w:p>
            <w:pPr>
              <w:pStyle w:val="Normal"/>
              <w:spacing w:before="0" w:after="200"/>
              <w:ind w:left="57" w:right="57" w:hanging="0"/>
              <w:jc w:val="both"/>
              <w:rPr/>
            </w:pPr>
            <w:r>
              <w:rPr/>
              <w:t>Фамилия, имя, отчество (при наличии)</w:t>
            </w:r>
          </w:p>
        </w:tc>
        <w:tc>
          <w:tcPr>
            <w:tcW w:w="5550"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before="0" w:after="200"/>
              <w:ind w:left="57" w:right="57" w:hanging="0"/>
              <w:rPr/>
            </w:pPr>
            <w:r>
              <w:rPr/>
            </w:r>
          </w:p>
        </w:tc>
      </w:tr>
      <w:tr>
        <w:trPr>
          <w:trHeight w:val="272" w:hRule="atLeast"/>
        </w:trPr>
        <w:tc>
          <w:tcPr>
            <w:tcW w:w="821" w:type="dxa"/>
            <w:tcBorders>
              <w:top w:val="single" w:sz="4" w:space="0" w:color="000000"/>
              <w:left w:val="single" w:sz="4" w:space="0" w:color="000000"/>
              <w:bottom w:val="single" w:sz="4" w:space="0" w:color="000000"/>
            </w:tcBorders>
            <w:shd w:color="auto" w:fill="auto" w:val="clear"/>
          </w:tcPr>
          <w:p>
            <w:pPr>
              <w:pStyle w:val="Normal"/>
              <w:spacing w:before="0" w:after="200"/>
              <w:ind w:left="57" w:hanging="0"/>
              <w:rPr/>
            </w:pPr>
            <w:r>
              <w:rPr/>
              <w:t>1.1.2</w:t>
            </w:r>
          </w:p>
        </w:tc>
        <w:tc>
          <w:tcPr>
            <w:tcW w:w="3737" w:type="dxa"/>
            <w:tcBorders>
              <w:top w:val="single" w:sz="4" w:space="0" w:color="000000"/>
              <w:left w:val="single" w:sz="4" w:space="0" w:color="000000"/>
              <w:bottom w:val="single" w:sz="4" w:space="0" w:color="000000"/>
            </w:tcBorders>
            <w:shd w:color="auto" w:fill="auto" w:val="clear"/>
          </w:tcPr>
          <w:p>
            <w:pPr>
              <w:pStyle w:val="Normal"/>
              <w:spacing w:before="0" w:after="200"/>
              <w:ind w:left="57" w:right="57" w:hanging="0"/>
              <w:jc w:val="both"/>
              <w:rPr/>
            </w:pPr>
            <w:r>
              <w:rPr/>
              <w:t>Место жительства</w:t>
            </w:r>
          </w:p>
        </w:tc>
        <w:tc>
          <w:tcPr>
            <w:tcW w:w="5550"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before="0" w:after="200"/>
              <w:ind w:left="57" w:right="57" w:hanging="0"/>
              <w:rPr/>
            </w:pPr>
            <w:r>
              <w:rPr/>
            </w:r>
          </w:p>
        </w:tc>
      </w:tr>
      <w:tr>
        <w:trPr>
          <w:trHeight w:val="558" w:hRule="atLeast"/>
        </w:trPr>
        <w:tc>
          <w:tcPr>
            <w:tcW w:w="821" w:type="dxa"/>
            <w:tcBorders>
              <w:top w:val="single" w:sz="4" w:space="0" w:color="000000"/>
              <w:left w:val="single" w:sz="4" w:space="0" w:color="000000"/>
              <w:bottom w:val="single" w:sz="4" w:space="0" w:color="000000"/>
            </w:tcBorders>
            <w:shd w:color="auto" w:fill="auto" w:val="clear"/>
          </w:tcPr>
          <w:p>
            <w:pPr>
              <w:pStyle w:val="Normal"/>
              <w:spacing w:before="0" w:after="200"/>
              <w:ind w:left="57" w:hanging="0"/>
              <w:rPr/>
            </w:pPr>
            <w:r>
              <w:rPr/>
              <w:t>1.1.3</w:t>
            </w:r>
          </w:p>
        </w:tc>
        <w:tc>
          <w:tcPr>
            <w:tcW w:w="3737" w:type="dxa"/>
            <w:tcBorders>
              <w:top w:val="single" w:sz="4" w:space="0" w:color="000000"/>
              <w:left w:val="single" w:sz="4" w:space="0" w:color="000000"/>
              <w:bottom w:val="single" w:sz="4" w:space="0" w:color="000000"/>
            </w:tcBorders>
            <w:shd w:color="auto" w:fill="auto" w:val="clear"/>
          </w:tcPr>
          <w:p>
            <w:pPr>
              <w:pStyle w:val="Normal"/>
              <w:spacing w:before="0" w:after="200"/>
              <w:ind w:left="57" w:right="57" w:hanging="0"/>
              <w:jc w:val="both"/>
              <w:rPr/>
            </w:pPr>
            <w:r>
              <w:rPr/>
              <w:t>Реквизиты документа, удостоверяющего личность</w:t>
            </w:r>
          </w:p>
        </w:tc>
        <w:tc>
          <w:tcPr>
            <w:tcW w:w="5550"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before="0" w:after="200"/>
              <w:ind w:left="57" w:right="57" w:hanging="0"/>
              <w:rPr/>
            </w:pPr>
            <w:r>
              <w:rPr/>
            </w:r>
          </w:p>
        </w:tc>
      </w:tr>
      <w:tr>
        <w:trPr>
          <w:trHeight w:val="1102" w:hRule="atLeast"/>
        </w:trPr>
        <w:tc>
          <w:tcPr>
            <w:tcW w:w="821" w:type="dxa"/>
            <w:tcBorders>
              <w:top w:val="single" w:sz="4" w:space="0" w:color="000000"/>
              <w:left w:val="single" w:sz="4" w:space="0" w:color="000000"/>
              <w:bottom w:val="single" w:sz="4" w:space="0" w:color="000000"/>
            </w:tcBorders>
            <w:shd w:color="auto" w:fill="auto" w:val="clear"/>
          </w:tcPr>
          <w:p>
            <w:pPr>
              <w:pStyle w:val="Normal"/>
              <w:spacing w:before="0" w:after="200"/>
              <w:ind w:left="57" w:hanging="0"/>
              <w:rPr/>
            </w:pPr>
            <w:r>
              <w:rPr/>
              <w:t>1.2</w:t>
            </w:r>
          </w:p>
        </w:tc>
        <w:tc>
          <w:tcPr>
            <w:tcW w:w="3737" w:type="dxa"/>
            <w:tcBorders>
              <w:top w:val="single" w:sz="4" w:space="0" w:color="000000"/>
              <w:left w:val="single" w:sz="4" w:space="0" w:color="000000"/>
              <w:bottom w:val="single" w:sz="4" w:space="0" w:color="000000"/>
            </w:tcBorders>
            <w:shd w:color="auto" w:fill="auto" w:val="clear"/>
          </w:tcPr>
          <w:p>
            <w:pPr>
              <w:pStyle w:val="Normal"/>
              <w:spacing w:before="0" w:after="200"/>
              <w:ind w:left="57" w:right="57" w:hanging="0"/>
              <w:jc w:val="both"/>
              <w:rPr/>
            </w:pPr>
            <w:r>
              <w:rPr/>
              <w:t>Сведения о юридическом лице,</w:t>
              <w:br/>
              <w:t>в случае если застройщиком или техническим заказчиком является юридическое лицо:</w:t>
            </w:r>
          </w:p>
        </w:tc>
        <w:tc>
          <w:tcPr>
            <w:tcW w:w="5550"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before="0" w:after="200"/>
              <w:ind w:left="57" w:right="57" w:hanging="0"/>
              <w:rPr/>
            </w:pPr>
            <w:r>
              <w:rPr/>
            </w:r>
          </w:p>
        </w:tc>
      </w:tr>
      <w:tr>
        <w:trPr>
          <w:trHeight w:val="272" w:hRule="atLeast"/>
        </w:trPr>
        <w:tc>
          <w:tcPr>
            <w:tcW w:w="821" w:type="dxa"/>
            <w:tcBorders>
              <w:top w:val="single" w:sz="4" w:space="0" w:color="000000"/>
              <w:left w:val="single" w:sz="4" w:space="0" w:color="000000"/>
              <w:bottom w:val="single" w:sz="4" w:space="0" w:color="000000"/>
            </w:tcBorders>
            <w:shd w:color="auto" w:fill="auto" w:val="clear"/>
          </w:tcPr>
          <w:p>
            <w:pPr>
              <w:pStyle w:val="Normal"/>
              <w:spacing w:before="0" w:after="200"/>
              <w:ind w:left="57" w:hanging="0"/>
              <w:rPr/>
            </w:pPr>
            <w:r>
              <w:rPr/>
              <w:t>1.2.1</w:t>
            </w:r>
          </w:p>
        </w:tc>
        <w:tc>
          <w:tcPr>
            <w:tcW w:w="3737" w:type="dxa"/>
            <w:tcBorders>
              <w:top w:val="single" w:sz="4" w:space="0" w:color="000000"/>
              <w:left w:val="single" w:sz="4" w:space="0" w:color="000000"/>
              <w:bottom w:val="single" w:sz="4" w:space="0" w:color="000000"/>
            </w:tcBorders>
            <w:shd w:color="auto" w:fill="auto" w:val="clear"/>
          </w:tcPr>
          <w:p>
            <w:pPr>
              <w:pStyle w:val="Normal"/>
              <w:spacing w:before="0" w:after="200"/>
              <w:ind w:left="57" w:right="57" w:hanging="0"/>
              <w:jc w:val="both"/>
              <w:rPr/>
            </w:pPr>
            <w:r>
              <w:rPr/>
              <w:t>Наименование</w:t>
            </w:r>
          </w:p>
        </w:tc>
        <w:tc>
          <w:tcPr>
            <w:tcW w:w="5550"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before="0" w:after="200"/>
              <w:ind w:left="57" w:right="57" w:hanging="0"/>
              <w:rPr/>
            </w:pPr>
            <w:r>
              <w:rPr/>
            </w:r>
          </w:p>
        </w:tc>
      </w:tr>
      <w:tr>
        <w:trPr>
          <w:trHeight w:val="287" w:hRule="atLeast"/>
        </w:trPr>
        <w:tc>
          <w:tcPr>
            <w:tcW w:w="821" w:type="dxa"/>
            <w:tcBorders>
              <w:top w:val="single" w:sz="4" w:space="0" w:color="000000"/>
              <w:left w:val="single" w:sz="4" w:space="0" w:color="000000"/>
              <w:bottom w:val="single" w:sz="4" w:space="0" w:color="000000"/>
            </w:tcBorders>
            <w:shd w:color="auto" w:fill="auto" w:val="clear"/>
          </w:tcPr>
          <w:p>
            <w:pPr>
              <w:pStyle w:val="Normal"/>
              <w:spacing w:before="0" w:after="200"/>
              <w:ind w:left="57" w:hanging="0"/>
              <w:rPr/>
            </w:pPr>
            <w:r>
              <w:rPr/>
              <w:t>1.2.2</w:t>
            </w:r>
          </w:p>
        </w:tc>
        <w:tc>
          <w:tcPr>
            <w:tcW w:w="3737" w:type="dxa"/>
            <w:tcBorders>
              <w:top w:val="single" w:sz="4" w:space="0" w:color="000000"/>
              <w:left w:val="single" w:sz="4" w:space="0" w:color="000000"/>
              <w:bottom w:val="single" w:sz="4" w:space="0" w:color="000000"/>
            </w:tcBorders>
            <w:shd w:color="auto" w:fill="auto" w:val="clear"/>
          </w:tcPr>
          <w:p>
            <w:pPr>
              <w:pStyle w:val="Normal"/>
              <w:spacing w:before="0" w:after="200"/>
              <w:ind w:left="57" w:right="57" w:hanging="0"/>
              <w:jc w:val="both"/>
              <w:rPr/>
            </w:pPr>
            <w:r>
              <w:rPr/>
              <w:t>Место нахождения</w:t>
            </w:r>
          </w:p>
        </w:tc>
        <w:tc>
          <w:tcPr>
            <w:tcW w:w="5550"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before="0" w:after="200"/>
              <w:ind w:left="57" w:right="57" w:hanging="0"/>
              <w:rPr/>
            </w:pPr>
            <w:r>
              <w:rPr/>
            </w:r>
          </w:p>
        </w:tc>
      </w:tr>
      <w:tr>
        <w:trPr>
          <w:trHeight w:val="2218" w:hRule="atLeast"/>
        </w:trPr>
        <w:tc>
          <w:tcPr>
            <w:tcW w:w="821" w:type="dxa"/>
            <w:tcBorders>
              <w:top w:val="single" w:sz="4" w:space="0" w:color="000000"/>
              <w:left w:val="single" w:sz="4" w:space="0" w:color="000000"/>
              <w:bottom w:val="single" w:sz="4" w:space="0" w:color="000000"/>
            </w:tcBorders>
            <w:shd w:color="auto" w:fill="auto" w:val="clear"/>
          </w:tcPr>
          <w:p>
            <w:pPr>
              <w:pStyle w:val="Normal"/>
              <w:spacing w:before="0" w:after="200"/>
              <w:ind w:left="57" w:hanging="0"/>
              <w:rPr/>
            </w:pPr>
            <w:r>
              <w:rPr/>
              <w:t>1.2.3</w:t>
            </w:r>
          </w:p>
        </w:tc>
        <w:tc>
          <w:tcPr>
            <w:tcW w:w="3737" w:type="dxa"/>
            <w:tcBorders>
              <w:top w:val="single" w:sz="4" w:space="0" w:color="000000"/>
              <w:left w:val="single" w:sz="4" w:space="0" w:color="000000"/>
              <w:bottom w:val="single" w:sz="4" w:space="0" w:color="000000"/>
            </w:tcBorders>
            <w:shd w:color="auto" w:fill="auto" w:val="clear"/>
          </w:tcPr>
          <w:p>
            <w:pPr>
              <w:pStyle w:val="Normal"/>
              <w:spacing w:before="0" w:after="200"/>
              <w:ind w:left="57" w:right="57" w:hanging="0"/>
              <w:jc w:val="both"/>
              <w:rPr/>
            </w:pPr>
            <w:r>
              <w:rPr/>
              <w:t>Государственный регистрационный номер записи</w:t>
              <w:br/>
              <w:t>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5550"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before="0" w:after="200"/>
              <w:ind w:left="57" w:right="57" w:hanging="0"/>
              <w:rPr/>
            </w:pPr>
            <w:r>
              <w:rPr/>
            </w:r>
          </w:p>
        </w:tc>
      </w:tr>
      <w:tr>
        <w:trPr>
          <w:trHeight w:val="1388" w:hRule="atLeast"/>
        </w:trPr>
        <w:tc>
          <w:tcPr>
            <w:tcW w:w="821" w:type="dxa"/>
            <w:tcBorders>
              <w:top w:val="single" w:sz="4" w:space="0" w:color="000000"/>
              <w:left w:val="single" w:sz="4" w:space="0" w:color="000000"/>
              <w:bottom w:val="single" w:sz="4" w:space="0" w:color="000000"/>
            </w:tcBorders>
            <w:shd w:color="auto" w:fill="auto" w:val="clear"/>
          </w:tcPr>
          <w:p>
            <w:pPr>
              <w:pStyle w:val="Normal"/>
              <w:spacing w:before="0" w:after="200"/>
              <w:ind w:left="57" w:hanging="0"/>
              <w:rPr/>
            </w:pPr>
            <w:r>
              <w:rPr/>
              <w:t>1.2.4</w:t>
            </w:r>
          </w:p>
        </w:tc>
        <w:tc>
          <w:tcPr>
            <w:tcW w:w="3737" w:type="dxa"/>
            <w:tcBorders>
              <w:top w:val="single" w:sz="4" w:space="0" w:color="000000"/>
              <w:left w:val="single" w:sz="4" w:space="0" w:color="000000"/>
              <w:bottom w:val="single" w:sz="4" w:space="0" w:color="000000"/>
            </w:tcBorders>
            <w:shd w:color="auto" w:fill="auto" w:val="clear"/>
          </w:tcPr>
          <w:p>
            <w:pPr>
              <w:pStyle w:val="Normal"/>
              <w:spacing w:before="0" w:after="200"/>
              <w:ind w:left="57" w:right="57" w:hanging="0"/>
              <w:jc w:val="both"/>
              <w:rPr/>
            </w:pPr>
            <w:r>
              <w:rPr/>
              <w:t>Идентификационный номер налогоплательщика,</w:t>
              <w:br/>
              <w:t>за исключением случая, если заявителем является иностранное юридическое лицо</w:t>
            </w:r>
          </w:p>
        </w:tc>
        <w:tc>
          <w:tcPr>
            <w:tcW w:w="5550"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before="0" w:after="200"/>
              <w:ind w:left="57" w:right="57" w:hanging="0"/>
              <w:rPr/>
            </w:pPr>
            <w:r>
              <w:rPr/>
            </w:r>
          </w:p>
        </w:tc>
      </w:tr>
    </w:tbl>
    <w:p>
      <w:pPr>
        <w:pStyle w:val="Normal"/>
        <w:spacing w:before="240" w:after="240"/>
        <w:jc w:val="center"/>
        <w:rPr>
          <w:b/>
          <w:b/>
          <w:bCs/>
        </w:rPr>
      </w:pPr>
      <w:r>
        <w:rPr>
          <w:b/>
          <w:bCs/>
        </w:rPr>
        <w:t>2. Сведения о земельном участке</w:t>
      </w:r>
    </w:p>
    <w:tbl>
      <w:tblPr>
        <w:tblW w:w="10048" w:type="dxa"/>
        <w:jc w:val="left"/>
        <w:tblInd w:w="-33" w:type="dxa"/>
        <w:tblCellMar>
          <w:top w:w="0" w:type="dxa"/>
          <w:left w:w="28" w:type="dxa"/>
          <w:bottom w:w="0" w:type="dxa"/>
          <w:right w:w="28" w:type="dxa"/>
        </w:tblCellMar>
        <w:tblLook w:firstRow="1" w:noVBand="1" w:lastRow="0" w:firstColumn="1" w:lastColumn="0" w:noHBand="0" w:val="04a0"/>
      </w:tblPr>
      <w:tblGrid>
        <w:gridCol w:w="816"/>
        <w:gridCol w:w="3716"/>
        <w:gridCol w:w="5516"/>
      </w:tblGrid>
      <w:tr>
        <w:trPr>
          <w:trHeight w:val="541" w:hRule="atLeast"/>
        </w:trPr>
        <w:tc>
          <w:tcPr>
            <w:tcW w:w="816" w:type="dxa"/>
            <w:tcBorders>
              <w:top w:val="single" w:sz="4" w:space="0" w:color="000000"/>
              <w:left w:val="single" w:sz="4" w:space="0" w:color="000000"/>
              <w:bottom w:val="single" w:sz="4" w:space="0" w:color="000000"/>
            </w:tcBorders>
            <w:shd w:color="auto" w:fill="auto" w:val="clear"/>
          </w:tcPr>
          <w:p>
            <w:pPr>
              <w:pStyle w:val="Normal"/>
              <w:spacing w:before="0" w:after="200"/>
              <w:ind w:left="57" w:hanging="0"/>
              <w:rPr/>
            </w:pPr>
            <w:r>
              <w:rPr/>
              <w:t>2.1</w:t>
            </w:r>
          </w:p>
        </w:tc>
        <w:tc>
          <w:tcPr>
            <w:tcW w:w="3716" w:type="dxa"/>
            <w:tcBorders>
              <w:top w:val="single" w:sz="4" w:space="0" w:color="000000"/>
              <w:left w:val="single" w:sz="4" w:space="0" w:color="000000"/>
              <w:bottom w:val="single" w:sz="4" w:space="0" w:color="000000"/>
            </w:tcBorders>
            <w:shd w:color="auto" w:fill="auto" w:val="clear"/>
          </w:tcPr>
          <w:p>
            <w:pPr>
              <w:pStyle w:val="Normal"/>
              <w:spacing w:before="0" w:after="200"/>
              <w:ind w:left="57" w:right="57" w:hanging="0"/>
              <w:jc w:val="both"/>
              <w:rPr/>
            </w:pPr>
            <w:r>
              <w:rPr/>
              <w:t>Кадастровый номер земельного участка (при наличии)</w:t>
            </w:r>
          </w:p>
        </w:tc>
        <w:tc>
          <w:tcPr>
            <w:tcW w:w="5516"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before="0" w:after="200"/>
              <w:ind w:left="57" w:right="57" w:hanging="0"/>
              <w:rPr/>
            </w:pPr>
            <w:r>
              <w:rPr/>
            </w:r>
          </w:p>
        </w:tc>
      </w:tr>
      <w:tr>
        <w:trPr>
          <w:trHeight w:val="286" w:hRule="atLeast"/>
        </w:trPr>
        <w:tc>
          <w:tcPr>
            <w:tcW w:w="816" w:type="dxa"/>
            <w:tcBorders>
              <w:top w:val="single" w:sz="4" w:space="0" w:color="000000"/>
              <w:left w:val="single" w:sz="4" w:space="0" w:color="000000"/>
              <w:bottom w:val="single" w:sz="4" w:space="0" w:color="000000"/>
            </w:tcBorders>
            <w:shd w:color="auto" w:fill="auto" w:val="clear"/>
          </w:tcPr>
          <w:p>
            <w:pPr>
              <w:pStyle w:val="Normal"/>
              <w:spacing w:before="0" w:after="200"/>
              <w:ind w:left="57" w:hanging="0"/>
              <w:rPr/>
            </w:pPr>
            <w:r>
              <w:rPr/>
              <w:t>2.2</w:t>
            </w:r>
          </w:p>
        </w:tc>
        <w:tc>
          <w:tcPr>
            <w:tcW w:w="3716" w:type="dxa"/>
            <w:tcBorders>
              <w:top w:val="single" w:sz="4" w:space="0" w:color="000000"/>
              <w:left w:val="single" w:sz="4" w:space="0" w:color="000000"/>
              <w:bottom w:val="single" w:sz="4" w:space="0" w:color="000000"/>
            </w:tcBorders>
            <w:shd w:color="auto" w:fill="auto" w:val="clear"/>
          </w:tcPr>
          <w:p>
            <w:pPr>
              <w:pStyle w:val="Normal"/>
              <w:spacing w:before="0" w:after="200"/>
              <w:ind w:left="57" w:right="57" w:hanging="0"/>
              <w:jc w:val="both"/>
              <w:rPr/>
            </w:pPr>
            <w:r>
              <w:rPr/>
              <w:t>Адрес или описание местоположения земельного участка</w:t>
            </w:r>
          </w:p>
        </w:tc>
        <w:tc>
          <w:tcPr>
            <w:tcW w:w="5516"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before="0" w:after="200"/>
              <w:ind w:left="57" w:right="57" w:hanging="0"/>
              <w:rPr/>
            </w:pPr>
            <w:r>
              <w:rPr/>
            </w:r>
          </w:p>
        </w:tc>
      </w:tr>
      <w:tr>
        <w:trPr>
          <w:trHeight w:val="1098" w:hRule="atLeast"/>
        </w:trPr>
        <w:tc>
          <w:tcPr>
            <w:tcW w:w="816" w:type="dxa"/>
            <w:tcBorders>
              <w:top w:val="single" w:sz="4" w:space="0" w:color="000000"/>
              <w:left w:val="single" w:sz="4" w:space="0" w:color="000000"/>
              <w:bottom w:val="single" w:sz="4" w:space="0" w:color="000000"/>
            </w:tcBorders>
            <w:shd w:color="auto" w:fill="auto" w:val="clear"/>
          </w:tcPr>
          <w:p>
            <w:pPr>
              <w:pStyle w:val="Normal"/>
              <w:spacing w:before="0" w:after="200"/>
              <w:ind w:left="57" w:hanging="0"/>
              <w:rPr/>
            </w:pPr>
            <w:r>
              <w:rPr/>
              <w:t>2.3</w:t>
            </w:r>
          </w:p>
        </w:tc>
        <w:tc>
          <w:tcPr>
            <w:tcW w:w="3716" w:type="dxa"/>
            <w:tcBorders>
              <w:top w:val="single" w:sz="4" w:space="0" w:color="000000"/>
              <w:left w:val="single" w:sz="4" w:space="0" w:color="000000"/>
              <w:bottom w:val="single" w:sz="4" w:space="0" w:color="000000"/>
            </w:tcBorders>
            <w:shd w:color="auto" w:fill="auto" w:val="clear"/>
          </w:tcPr>
          <w:p>
            <w:pPr>
              <w:pStyle w:val="Normal"/>
              <w:spacing w:before="0" w:after="200"/>
              <w:ind w:left="57" w:right="57" w:hanging="0"/>
              <w:jc w:val="both"/>
              <w:rPr/>
            </w:pPr>
            <w:r>
              <w:rPr/>
              <w:t>Сведения о праве застройщика</w:t>
              <w:br/>
              <w:t>на земельный участок (правоустанавливающие документы)</w:t>
            </w:r>
          </w:p>
        </w:tc>
        <w:tc>
          <w:tcPr>
            <w:tcW w:w="5516"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before="0" w:after="200"/>
              <w:ind w:left="57" w:right="57" w:hanging="0"/>
              <w:rPr/>
            </w:pPr>
            <w:r>
              <w:rPr/>
            </w:r>
          </w:p>
        </w:tc>
      </w:tr>
      <w:tr>
        <w:trPr>
          <w:trHeight w:val="842" w:hRule="atLeast"/>
        </w:trPr>
        <w:tc>
          <w:tcPr>
            <w:tcW w:w="816" w:type="dxa"/>
            <w:tcBorders>
              <w:top w:val="single" w:sz="4" w:space="0" w:color="000000"/>
              <w:left w:val="single" w:sz="4" w:space="0" w:color="000000"/>
              <w:bottom w:val="single" w:sz="4" w:space="0" w:color="000000"/>
            </w:tcBorders>
            <w:shd w:color="auto" w:fill="auto" w:val="clear"/>
          </w:tcPr>
          <w:p>
            <w:pPr>
              <w:pStyle w:val="Normal"/>
              <w:spacing w:before="0" w:after="200"/>
              <w:ind w:left="57" w:hanging="0"/>
              <w:rPr/>
            </w:pPr>
            <w:r>
              <w:rPr/>
              <w:t>2.4</w:t>
            </w:r>
          </w:p>
        </w:tc>
        <w:tc>
          <w:tcPr>
            <w:tcW w:w="3716" w:type="dxa"/>
            <w:tcBorders>
              <w:top w:val="single" w:sz="4" w:space="0" w:color="000000"/>
              <w:left w:val="single" w:sz="4" w:space="0" w:color="000000"/>
              <w:bottom w:val="single" w:sz="4" w:space="0" w:color="000000"/>
            </w:tcBorders>
            <w:shd w:color="auto" w:fill="auto" w:val="clear"/>
          </w:tcPr>
          <w:p>
            <w:pPr>
              <w:pStyle w:val="Normal"/>
              <w:spacing w:before="0" w:after="200"/>
              <w:ind w:left="57" w:right="57" w:hanging="0"/>
              <w:jc w:val="both"/>
              <w:rPr/>
            </w:pPr>
            <w:r>
              <w:rPr/>
              <w:t>Сведения о наличии прав иных лиц на земельный участок (при наличии таких лиц)</w:t>
            </w:r>
          </w:p>
        </w:tc>
        <w:tc>
          <w:tcPr>
            <w:tcW w:w="5516"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before="0" w:after="200"/>
              <w:ind w:left="57" w:right="57" w:hanging="0"/>
              <w:rPr/>
            </w:pPr>
            <w:r>
              <w:rPr/>
            </w:r>
          </w:p>
        </w:tc>
      </w:tr>
    </w:tbl>
    <w:p>
      <w:pPr>
        <w:pStyle w:val="Normal"/>
        <w:spacing w:before="240" w:after="0"/>
        <w:ind w:firstLine="567"/>
        <w:jc w:val="both"/>
        <w:rPr>
          <w:sz w:val="2"/>
          <w:szCs w:val="2"/>
        </w:rPr>
      </w:pPr>
      <w:r>
        <w:rPr>
          <w:b/>
          <w:bCs/>
          <w:sz w:val="2"/>
          <w:szCs w:val="2"/>
        </w:rPr>
        <w:t>Настоящим уведомляю о сносе объекта капитального строительства</w:t>
        <w:br/>
      </w:r>
    </w:p>
    <w:tbl>
      <w:tblPr>
        <w:tblW w:w="10303" w:type="dxa"/>
        <w:jc w:val="left"/>
        <w:tblInd w:w="-28" w:type="dxa"/>
        <w:tblCellMar>
          <w:top w:w="0" w:type="dxa"/>
          <w:left w:w="28" w:type="dxa"/>
          <w:bottom w:w="0" w:type="dxa"/>
          <w:right w:w="28" w:type="dxa"/>
        </w:tblCellMar>
        <w:tblLook w:firstRow="1" w:noVBand="1" w:lastRow="0" w:firstColumn="1" w:lastColumn="0" w:noHBand="0" w:val="04a0"/>
      </w:tblPr>
      <w:tblGrid>
        <w:gridCol w:w="6973"/>
        <w:gridCol w:w="3329"/>
      </w:tblGrid>
      <w:tr>
        <w:trPr/>
        <w:tc>
          <w:tcPr>
            <w:tcW w:w="6973" w:type="dxa"/>
            <w:tcBorders>
              <w:bottom w:val="single" w:sz="4" w:space="0" w:color="000000"/>
            </w:tcBorders>
            <w:shd w:color="auto" w:fill="auto" w:val="clear"/>
            <w:vAlign w:val="bottom"/>
          </w:tcPr>
          <w:p>
            <w:pPr>
              <w:pStyle w:val="Normal"/>
              <w:snapToGrid w:val="false"/>
              <w:spacing w:before="0" w:after="200"/>
              <w:rPr>
                <w:b/>
                <w:b/>
                <w:bCs/>
              </w:rPr>
            </w:pPr>
            <w:r>
              <w:rPr>
                <w:b/>
                <w:bCs/>
              </w:rPr>
            </w:r>
          </w:p>
        </w:tc>
        <w:tc>
          <w:tcPr>
            <w:tcW w:w="3329" w:type="dxa"/>
            <w:tcBorders/>
            <w:shd w:color="auto" w:fill="auto" w:val="clear"/>
            <w:vAlign w:val="bottom"/>
          </w:tcPr>
          <w:p>
            <w:pPr>
              <w:pStyle w:val="Normal"/>
              <w:widowControl/>
              <w:overflowPunct w:val="false"/>
              <w:bidi w:val="0"/>
              <w:spacing w:lineRule="auto" w:line="276" w:before="0" w:after="200"/>
              <w:jc w:val="left"/>
              <w:rPr>
                <w:b/>
                <w:b/>
                <w:bCs/>
              </w:rPr>
            </w:pPr>
            <w:r>
              <w:rPr>
                <w:b/>
                <w:bCs/>
              </w:rPr>
              <w:t>, указанного в уведомлении</w:t>
            </w:r>
          </w:p>
        </w:tc>
      </w:tr>
    </w:tbl>
    <w:p>
      <w:pPr>
        <w:pStyle w:val="Normal"/>
        <w:ind w:right="2996" w:hanging="0"/>
        <w:jc w:val="center"/>
        <w:rPr>
          <w:sz w:val="20"/>
          <w:szCs w:val="20"/>
        </w:rPr>
      </w:pPr>
      <w:r>
        <w:rPr>
          <w:sz w:val="20"/>
          <w:szCs w:val="20"/>
        </w:rPr>
        <w:t>(кадастровый номер объекта капитального строительства (при наличии)</w:t>
      </w:r>
    </w:p>
    <w:p>
      <w:pPr>
        <w:pStyle w:val="Normal"/>
        <w:jc w:val="both"/>
        <w:rPr>
          <w:b/>
          <w:b/>
          <w:bCs/>
          <w:sz w:val="2"/>
          <w:szCs w:val="2"/>
        </w:rPr>
      </w:pPr>
      <w:r>
        <w:rPr>
          <w:b/>
          <w:bCs/>
          <w:sz w:val="2"/>
          <w:szCs w:val="2"/>
        </w:rPr>
        <w:t>о планируемом сносе объекта капитального строительства</w:t>
        <w:br/>
      </w:r>
    </w:p>
    <w:tbl>
      <w:tblPr>
        <w:tblW w:w="3732" w:type="dxa"/>
        <w:jc w:val="left"/>
        <w:tblInd w:w="-28" w:type="dxa"/>
        <w:tblCellMar>
          <w:top w:w="0" w:type="dxa"/>
          <w:left w:w="28" w:type="dxa"/>
          <w:bottom w:w="0" w:type="dxa"/>
          <w:right w:w="28" w:type="dxa"/>
        </w:tblCellMar>
        <w:tblLook w:firstRow="1" w:noVBand="1" w:lastRow="0" w:firstColumn="1" w:lastColumn="0" w:noHBand="0" w:val="04a0"/>
      </w:tblPr>
      <w:tblGrid>
        <w:gridCol w:w="307"/>
        <w:gridCol w:w="184"/>
        <w:gridCol w:w="451"/>
        <w:gridCol w:w="255"/>
        <w:gridCol w:w="1360"/>
        <w:gridCol w:w="367"/>
        <w:gridCol w:w="396"/>
        <w:gridCol w:w="411"/>
      </w:tblGrid>
      <w:tr>
        <w:trPr/>
        <w:tc>
          <w:tcPr>
            <w:tcW w:w="307" w:type="dxa"/>
            <w:tcBorders/>
            <w:shd w:color="auto" w:fill="auto" w:val="clear"/>
            <w:vAlign w:val="bottom"/>
          </w:tcPr>
          <w:p>
            <w:pPr>
              <w:pStyle w:val="Normal"/>
              <w:widowControl/>
              <w:overflowPunct w:val="false"/>
              <w:bidi w:val="0"/>
              <w:spacing w:lineRule="auto" w:line="276" w:before="0" w:after="200"/>
              <w:jc w:val="left"/>
              <w:rPr/>
            </w:pPr>
            <w:r>
              <w:rPr/>
              <w:t>от</w:t>
            </w:r>
          </w:p>
        </w:tc>
        <w:tc>
          <w:tcPr>
            <w:tcW w:w="184" w:type="dxa"/>
            <w:tcBorders/>
            <w:shd w:color="auto" w:fill="auto" w:val="clear"/>
            <w:vAlign w:val="bottom"/>
          </w:tcPr>
          <w:p>
            <w:pPr>
              <w:pStyle w:val="Normal"/>
              <w:spacing w:before="0" w:after="200"/>
              <w:jc w:val="right"/>
              <w:rPr/>
            </w:pPr>
            <w:r>
              <w:rPr/>
              <w:t>«</w:t>
            </w:r>
          </w:p>
        </w:tc>
        <w:tc>
          <w:tcPr>
            <w:tcW w:w="451" w:type="dxa"/>
            <w:tcBorders>
              <w:bottom w:val="single" w:sz="4" w:space="0" w:color="000000"/>
            </w:tcBorders>
            <w:shd w:color="auto" w:fill="auto" w:val="clear"/>
            <w:vAlign w:val="bottom"/>
          </w:tcPr>
          <w:p>
            <w:pPr>
              <w:pStyle w:val="Normal"/>
              <w:snapToGrid w:val="false"/>
              <w:spacing w:before="0" w:after="200"/>
              <w:jc w:val="center"/>
              <w:rPr/>
            </w:pPr>
            <w:r>
              <w:rPr/>
            </w:r>
          </w:p>
        </w:tc>
        <w:tc>
          <w:tcPr>
            <w:tcW w:w="255" w:type="dxa"/>
            <w:tcBorders/>
            <w:shd w:color="auto" w:fill="auto" w:val="clear"/>
            <w:vAlign w:val="bottom"/>
          </w:tcPr>
          <w:p>
            <w:pPr>
              <w:pStyle w:val="Normal"/>
              <w:widowControl/>
              <w:overflowPunct w:val="false"/>
              <w:bidi w:val="0"/>
              <w:spacing w:lineRule="auto" w:line="276" w:before="0" w:after="200"/>
              <w:jc w:val="left"/>
              <w:rPr/>
            </w:pPr>
            <w:r>
              <w:rPr/>
              <w:t>»</w:t>
            </w:r>
          </w:p>
        </w:tc>
        <w:tc>
          <w:tcPr>
            <w:tcW w:w="1360" w:type="dxa"/>
            <w:tcBorders>
              <w:bottom w:val="single" w:sz="4" w:space="0" w:color="000000"/>
            </w:tcBorders>
            <w:shd w:color="auto" w:fill="auto" w:val="clear"/>
            <w:vAlign w:val="bottom"/>
          </w:tcPr>
          <w:p>
            <w:pPr>
              <w:pStyle w:val="Normal"/>
              <w:snapToGrid w:val="false"/>
              <w:spacing w:before="0" w:after="200"/>
              <w:jc w:val="center"/>
              <w:rPr/>
            </w:pPr>
            <w:r>
              <w:rPr/>
            </w:r>
          </w:p>
        </w:tc>
        <w:tc>
          <w:tcPr>
            <w:tcW w:w="367" w:type="dxa"/>
            <w:tcBorders/>
            <w:shd w:color="auto" w:fill="auto" w:val="clear"/>
            <w:vAlign w:val="bottom"/>
          </w:tcPr>
          <w:p>
            <w:pPr>
              <w:pStyle w:val="Normal"/>
              <w:spacing w:before="0" w:after="200"/>
              <w:jc w:val="right"/>
              <w:rPr/>
            </w:pPr>
            <w:r>
              <w:rPr/>
              <w:t>20</w:t>
            </w:r>
          </w:p>
        </w:tc>
        <w:tc>
          <w:tcPr>
            <w:tcW w:w="396" w:type="dxa"/>
            <w:tcBorders>
              <w:bottom w:val="single" w:sz="4" w:space="0" w:color="000000"/>
            </w:tcBorders>
            <w:shd w:color="auto" w:fill="auto" w:val="clear"/>
            <w:vAlign w:val="bottom"/>
          </w:tcPr>
          <w:p>
            <w:pPr>
              <w:pStyle w:val="Normal"/>
              <w:snapToGrid w:val="false"/>
              <w:spacing w:before="0" w:after="200"/>
              <w:rPr/>
            </w:pPr>
            <w:r>
              <w:rPr/>
            </w:r>
          </w:p>
        </w:tc>
        <w:tc>
          <w:tcPr>
            <w:tcW w:w="411" w:type="dxa"/>
            <w:tcBorders/>
            <w:shd w:color="auto" w:fill="auto" w:val="clear"/>
            <w:vAlign w:val="bottom"/>
          </w:tcPr>
          <w:p>
            <w:pPr>
              <w:pStyle w:val="Normal"/>
              <w:spacing w:before="0" w:after="200"/>
              <w:ind w:left="57" w:hanging="0"/>
              <w:rPr/>
            </w:pPr>
            <w:r>
              <w:rPr/>
              <w:t>г.</w:t>
            </w:r>
          </w:p>
        </w:tc>
      </w:tr>
    </w:tbl>
    <w:p>
      <w:pPr>
        <w:pStyle w:val="Normal"/>
        <w:spacing w:before="0" w:after="240"/>
        <w:ind w:left="323" w:right="6691" w:hanging="0"/>
        <w:jc w:val="center"/>
        <w:rPr>
          <w:sz w:val="20"/>
          <w:szCs w:val="20"/>
        </w:rPr>
      </w:pPr>
      <w:r>
        <w:rPr>
          <w:sz w:val="20"/>
          <w:szCs w:val="20"/>
        </w:rPr>
        <w:t>(дата направления)</w:t>
      </w:r>
    </w:p>
    <w:p>
      <w:pPr>
        <w:pStyle w:val="Normal"/>
        <w:rPr/>
      </w:pPr>
      <w:r>
        <w:rPr/>
        <w:t xml:space="preserve">Почтовый адрес и (или) адрес электронной почты для связи:  </w:t>
      </w:r>
    </w:p>
    <w:p>
      <w:pPr>
        <w:pStyle w:val="Normal"/>
        <w:pBdr>
          <w:top w:val="single" w:sz="4" w:space="1" w:color="000000"/>
        </w:pBdr>
        <w:ind w:left="6341" w:hanging="0"/>
        <w:rPr>
          <w:sz w:val="2"/>
          <w:szCs w:val="2"/>
        </w:rPr>
      </w:pPr>
      <w:r>
        <w:rPr>
          <w:sz w:val="2"/>
          <w:szCs w:val="2"/>
        </w:rPr>
      </w:r>
    </w:p>
    <w:p>
      <w:pPr>
        <w:pStyle w:val="Normal"/>
        <w:rPr>
          <w:sz w:val="2"/>
          <w:szCs w:val="2"/>
        </w:rPr>
      </w:pPr>
      <w:r>
        <w:rPr>
          <w:sz w:val="2"/>
          <w:szCs w:val="2"/>
        </w:rPr>
      </w:r>
    </w:p>
    <w:p>
      <w:pPr>
        <w:pStyle w:val="Normal"/>
        <w:pBdr>
          <w:top w:val="single" w:sz="4" w:space="1" w:color="000000"/>
        </w:pBdr>
        <w:spacing w:before="0" w:after="480"/>
        <w:rPr>
          <w:sz w:val="2"/>
          <w:szCs w:val="2"/>
        </w:rPr>
      </w:pPr>
      <w:r>
        <w:rPr>
          <w:sz w:val="2"/>
          <w:szCs w:val="2"/>
        </w:rPr>
      </w:r>
    </w:p>
    <w:p>
      <w:pPr>
        <w:pStyle w:val="Normal"/>
        <w:rPr/>
      </w:pPr>
      <w:r>
        <w:rPr/>
        <w:t xml:space="preserve">Настоящим уведомлением я  </w:t>
      </w:r>
    </w:p>
    <w:p>
      <w:pPr>
        <w:pStyle w:val="Normal"/>
        <w:pBdr>
          <w:top w:val="single" w:sz="4" w:space="1" w:color="000000"/>
        </w:pBdr>
        <w:ind w:left="3011" w:hanging="0"/>
        <w:rPr>
          <w:sz w:val="2"/>
          <w:szCs w:val="2"/>
        </w:rPr>
      </w:pPr>
      <w:r>
        <w:rPr>
          <w:sz w:val="2"/>
          <w:szCs w:val="2"/>
        </w:rPr>
      </w:r>
    </w:p>
    <w:p>
      <w:pPr>
        <w:pStyle w:val="Normal"/>
        <w:rPr>
          <w:sz w:val="2"/>
          <w:szCs w:val="2"/>
        </w:rPr>
      </w:pPr>
      <w:r>
        <w:rPr>
          <w:sz w:val="2"/>
          <w:szCs w:val="2"/>
        </w:rPr>
      </w:r>
    </w:p>
    <w:p>
      <w:pPr>
        <w:pStyle w:val="Normal"/>
        <w:pBdr>
          <w:top w:val="single" w:sz="4" w:space="1" w:color="000000"/>
        </w:pBdr>
        <w:jc w:val="center"/>
        <w:rPr>
          <w:sz w:val="20"/>
          <w:szCs w:val="20"/>
        </w:rPr>
      </w:pPr>
      <w:r>
        <w:rPr>
          <w:sz w:val="20"/>
          <w:szCs w:val="20"/>
        </w:rPr>
        <w:t>(фамилия, имя, отчество (при наличии)</w:t>
      </w:r>
    </w:p>
    <w:p>
      <w:pPr>
        <w:pStyle w:val="Normal"/>
        <w:spacing w:before="0" w:after="240"/>
        <w:jc w:val="both"/>
        <w:rPr/>
      </w:pPr>
      <w:r>
        <w:rPr/>
        <w:t>даю согласие на обработку персональных данных (в случае если застройщиком является физическое лицо).</w:t>
      </w:r>
    </w:p>
    <w:tbl>
      <w:tblPr>
        <w:tblW w:w="9616" w:type="dxa"/>
        <w:jc w:val="left"/>
        <w:tblInd w:w="-28" w:type="dxa"/>
        <w:tblCellMar>
          <w:top w:w="0" w:type="dxa"/>
          <w:left w:w="28" w:type="dxa"/>
          <w:bottom w:w="0" w:type="dxa"/>
          <w:right w:w="28" w:type="dxa"/>
        </w:tblCellMar>
        <w:tblLook w:firstRow="1" w:noVBand="1" w:lastRow="0" w:firstColumn="1" w:lastColumn="0" w:noHBand="0" w:val="04a0"/>
      </w:tblPr>
      <w:tblGrid>
        <w:gridCol w:w="3812"/>
        <w:gridCol w:w="209"/>
        <w:gridCol w:w="1638"/>
        <w:gridCol w:w="208"/>
        <w:gridCol w:w="3749"/>
      </w:tblGrid>
      <w:tr>
        <w:trPr>
          <w:trHeight w:val="339" w:hRule="atLeast"/>
        </w:trPr>
        <w:tc>
          <w:tcPr>
            <w:tcW w:w="3812" w:type="dxa"/>
            <w:tcBorders>
              <w:bottom w:val="single" w:sz="4" w:space="0" w:color="000000"/>
            </w:tcBorders>
            <w:shd w:color="auto" w:fill="auto" w:val="clear"/>
            <w:vAlign w:val="bottom"/>
          </w:tcPr>
          <w:p>
            <w:pPr>
              <w:pStyle w:val="Normal"/>
              <w:snapToGrid w:val="false"/>
              <w:spacing w:before="0" w:after="200"/>
              <w:jc w:val="center"/>
              <w:rPr/>
            </w:pPr>
            <w:r>
              <w:rPr/>
            </w:r>
          </w:p>
        </w:tc>
        <w:tc>
          <w:tcPr>
            <w:tcW w:w="209" w:type="dxa"/>
            <w:tcBorders/>
            <w:shd w:color="auto" w:fill="auto" w:val="clear"/>
            <w:vAlign w:val="bottom"/>
          </w:tcPr>
          <w:p>
            <w:pPr>
              <w:pStyle w:val="Normal"/>
              <w:snapToGrid w:val="false"/>
              <w:spacing w:before="0" w:after="200"/>
              <w:jc w:val="center"/>
              <w:rPr/>
            </w:pPr>
            <w:r>
              <w:rPr/>
            </w:r>
          </w:p>
        </w:tc>
        <w:tc>
          <w:tcPr>
            <w:tcW w:w="1638" w:type="dxa"/>
            <w:tcBorders>
              <w:bottom w:val="single" w:sz="4" w:space="0" w:color="000000"/>
            </w:tcBorders>
            <w:shd w:color="auto" w:fill="auto" w:val="clear"/>
            <w:vAlign w:val="bottom"/>
          </w:tcPr>
          <w:p>
            <w:pPr>
              <w:pStyle w:val="Normal"/>
              <w:snapToGrid w:val="false"/>
              <w:spacing w:before="0" w:after="200"/>
              <w:jc w:val="center"/>
              <w:rPr/>
            </w:pPr>
            <w:r>
              <w:rPr/>
            </w:r>
          </w:p>
        </w:tc>
        <w:tc>
          <w:tcPr>
            <w:tcW w:w="208" w:type="dxa"/>
            <w:tcBorders/>
            <w:shd w:color="auto" w:fill="auto" w:val="clear"/>
            <w:vAlign w:val="bottom"/>
          </w:tcPr>
          <w:p>
            <w:pPr>
              <w:pStyle w:val="Normal"/>
              <w:snapToGrid w:val="false"/>
              <w:spacing w:before="0" w:after="200"/>
              <w:jc w:val="center"/>
              <w:rPr/>
            </w:pPr>
            <w:r>
              <w:rPr/>
            </w:r>
          </w:p>
        </w:tc>
        <w:tc>
          <w:tcPr>
            <w:tcW w:w="3749" w:type="dxa"/>
            <w:tcBorders>
              <w:bottom w:val="single" w:sz="4" w:space="0" w:color="000000"/>
            </w:tcBorders>
            <w:shd w:color="auto" w:fill="auto" w:val="clear"/>
            <w:vAlign w:val="bottom"/>
          </w:tcPr>
          <w:p>
            <w:pPr>
              <w:pStyle w:val="Normal"/>
              <w:snapToGrid w:val="false"/>
              <w:spacing w:before="0" w:after="200"/>
              <w:jc w:val="center"/>
              <w:rPr/>
            </w:pPr>
            <w:r>
              <w:rPr/>
            </w:r>
          </w:p>
        </w:tc>
      </w:tr>
      <w:tr>
        <w:trPr>
          <w:trHeight w:val="865" w:hRule="atLeast"/>
        </w:trPr>
        <w:tc>
          <w:tcPr>
            <w:tcW w:w="3812" w:type="dxa"/>
            <w:tcBorders>
              <w:top w:val="single" w:sz="4" w:space="0" w:color="000000"/>
            </w:tcBorders>
            <w:shd w:color="auto" w:fill="auto" w:val="clear"/>
          </w:tcPr>
          <w:p>
            <w:pPr>
              <w:pStyle w:val="Normal"/>
              <w:spacing w:before="0" w:after="200"/>
              <w:jc w:val="center"/>
              <w:rPr/>
            </w:pPr>
            <w:r>
              <w:rPr>
                <w:sz w:val="20"/>
                <w:szCs w:val="20"/>
              </w:rPr>
              <w:t xml:space="preserve">(должность, в случае, если застройщиком </w:t>
              <w:br/>
              <w:t>или техническим заказчиком является юридическое лицо)</w:t>
            </w:r>
          </w:p>
        </w:tc>
        <w:tc>
          <w:tcPr>
            <w:tcW w:w="209" w:type="dxa"/>
            <w:tcBorders/>
            <w:shd w:color="auto" w:fill="auto" w:val="clear"/>
          </w:tcPr>
          <w:p>
            <w:pPr>
              <w:pStyle w:val="Normal"/>
              <w:snapToGrid w:val="false"/>
              <w:spacing w:before="0" w:after="200"/>
              <w:jc w:val="center"/>
              <w:rPr>
                <w:sz w:val="20"/>
                <w:szCs w:val="20"/>
              </w:rPr>
            </w:pPr>
            <w:r>
              <w:rPr>
                <w:sz w:val="20"/>
                <w:szCs w:val="20"/>
              </w:rPr>
            </w:r>
          </w:p>
        </w:tc>
        <w:tc>
          <w:tcPr>
            <w:tcW w:w="1638" w:type="dxa"/>
            <w:tcBorders>
              <w:top w:val="single" w:sz="4" w:space="0" w:color="000000"/>
            </w:tcBorders>
            <w:shd w:color="auto" w:fill="auto" w:val="clear"/>
          </w:tcPr>
          <w:p>
            <w:pPr>
              <w:pStyle w:val="Normal"/>
              <w:spacing w:before="0" w:after="200"/>
              <w:jc w:val="center"/>
              <w:rPr>
                <w:sz w:val="20"/>
                <w:szCs w:val="20"/>
              </w:rPr>
            </w:pPr>
            <w:r>
              <w:rPr>
                <w:sz w:val="20"/>
                <w:szCs w:val="20"/>
              </w:rPr>
              <w:t>(подпись)</w:t>
            </w:r>
          </w:p>
        </w:tc>
        <w:tc>
          <w:tcPr>
            <w:tcW w:w="208" w:type="dxa"/>
            <w:tcBorders/>
            <w:shd w:color="auto" w:fill="auto" w:val="clear"/>
          </w:tcPr>
          <w:p>
            <w:pPr>
              <w:pStyle w:val="Normal"/>
              <w:snapToGrid w:val="false"/>
              <w:spacing w:before="0" w:after="200"/>
              <w:jc w:val="center"/>
              <w:rPr>
                <w:sz w:val="20"/>
                <w:szCs w:val="20"/>
              </w:rPr>
            </w:pPr>
            <w:r>
              <w:rPr>
                <w:sz w:val="20"/>
                <w:szCs w:val="20"/>
              </w:rPr>
            </w:r>
          </w:p>
        </w:tc>
        <w:tc>
          <w:tcPr>
            <w:tcW w:w="3749" w:type="dxa"/>
            <w:tcBorders>
              <w:top w:val="single" w:sz="4" w:space="0" w:color="000000"/>
            </w:tcBorders>
            <w:shd w:color="auto" w:fill="auto" w:val="clear"/>
          </w:tcPr>
          <w:p>
            <w:pPr>
              <w:pStyle w:val="Normal"/>
              <w:spacing w:before="0" w:after="200"/>
              <w:jc w:val="center"/>
              <w:rPr>
                <w:sz w:val="20"/>
                <w:szCs w:val="20"/>
              </w:rPr>
            </w:pPr>
            <w:r>
              <w:rPr>
                <w:sz w:val="20"/>
                <w:szCs w:val="20"/>
              </w:rPr>
              <w:t>(расшифровка подписи)</w:t>
            </w:r>
          </w:p>
        </w:tc>
      </w:tr>
    </w:tbl>
    <w:p>
      <w:pPr>
        <w:pStyle w:val="Normal"/>
        <w:spacing w:before="360" w:after="0"/>
        <w:ind w:right="7505" w:hanging="0"/>
        <w:jc w:val="center"/>
        <w:rPr>
          <w:rFonts w:ascii="Courier New" w:hAnsi="Courier New" w:eastAsia="Times New Roman" w:cs="Courier New"/>
          <w:color w:val="0070C0"/>
          <w:sz w:val="20"/>
          <w:szCs w:val="20"/>
        </w:rPr>
      </w:pPr>
      <w:r>
        <w:rPr>
          <w:rFonts w:eastAsia="Times New Roman" w:cs="Courier New" w:ascii="Courier New" w:hAnsi="Courier New"/>
          <w:color w:val="0070C0"/>
          <w:sz w:val="20"/>
          <w:szCs w:val="20"/>
        </w:rPr>
      </w:r>
    </w:p>
    <w:p>
      <w:pPr>
        <w:pStyle w:val="Normal"/>
        <w:spacing w:before="360" w:after="0"/>
        <w:ind w:right="7505" w:hanging="0"/>
        <w:jc w:val="center"/>
        <w:rPr>
          <w:rFonts w:ascii="Courier New" w:hAnsi="Courier New" w:eastAsia="Times New Roman" w:cs="Courier New"/>
          <w:color w:val="0070C0"/>
          <w:sz w:val="20"/>
          <w:szCs w:val="20"/>
        </w:rPr>
      </w:pPr>
      <w:r>
        <w:rPr>
          <w:rFonts w:eastAsia="Times New Roman" w:cs="Courier New" w:ascii="Courier New" w:hAnsi="Courier New"/>
          <w:color w:val="0070C0"/>
          <w:sz w:val="20"/>
          <w:szCs w:val="20"/>
        </w:rPr>
      </w:r>
    </w:p>
    <w:p>
      <w:pPr>
        <w:pStyle w:val="Normal"/>
        <w:spacing w:before="360" w:after="0"/>
        <w:ind w:right="7505" w:hanging="0"/>
        <w:jc w:val="center"/>
        <w:rPr>
          <w:rFonts w:ascii="Courier New" w:hAnsi="Courier New" w:eastAsia="Times New Roman" w:cs="Courier New"/>
          <w:color w:val="0070C0"/>
          <w:sz w:val="20"/>
          <w:szCs w:val="20"/>
        </w:rPr>
      </w:pPr>
      <w:r>
        <w:rPr>
          <w:rFonts w:eastAsia="Times New Roman" w:cs="Courier New" w:ascii="Courier New" w:hAnsi="Courier New"/>
          <w:color w:val="0070C0"/>
          <w:sz w:val="20"/>
          <w:szCs w:val="20"/>
        </w:rPr>
      </w:r>
    </w:p>
    <w:p>
      <w:pPr>
        <w:pStyle w:val="Normal"/>
        <w:spacing w:before="360" w:after="0"/>
        <w:ind w:right="7505" w:hanging="0"/>
        <w:jc w:val="center"/>
        <w:rPr>
          <w:rFonts w:ascii="Courier New" w:hAnsi="Courier New" w:eastAsia="Times New Roman" w:cs="Courier New"/>
          <w:color w:val="0070C0"/>
          <w:sz w:val="20"/>
          <w:szCs w:val="20"/>
        </w:rPr>
      </w:pPr>
      <w:r>
        <w:rPr>
          <w:rFonts w:eastAsia="Times New Roman" w:cs="Courier New" w:ascii="Courier New" w:hAnsi="Courier New"/>
          <w:color w:val="0070C0"/>
          <w:sz w:val="20"/>
          <w:szCs w:val="20"/>
        </w:rPr>
      </w:r>
    </w:p>
    <w:p>
      <w:pPr>
        <w:pStyle w:val="Normal"/>
        <w:spacing w:before="360" w:after="0"/>
        <w:ind w:right="7505" w:hanging="0"/>
        <w:jc w:val="center"/>
        <w:rPr>
          <w:rFonts w:ascii="Courier New" w:hAnsi="Courier New" w:eastAsia="Times New Roman" w:cs="Courier New"/>
          <w:color w:val="0070C0"/>
          <w:sz w:val="20"/>
          <w:szCs w:val="20"/>
        </w:rPr>
      </w:pPr>
      <w:r>
        <w:rPr>
          <w:rFonts w:eastAsia="Times New Roman" w:cs="Courier New" w:ascii="Courier New" w:hAnsi="Courier New"/>
          <w:color w:val="0070C0"/>
          <w:sz w:val="20"/>
          <w:szCs w:val="20"/>
        </w:rPr>
      </w:r>
    </w:p>
    <w:p>
      <w:pPr>
        <w:pStyle w:val="Normal"/>
        <w:spacing w:before="360" w:after="0"/>
        <w:ind w:right="7505" w:hanging="0"/>
        <w:jc w:val="center"/>
        <w:rPr>
          <w:rFonts w:ascii="Courier New" w:hAnsi="Courier New" w:eastAsia="Times New Roman" w:cs="Courier New"/>
          <w:color w:val="0070C0"/>
          <w:sz w:val="20"/>
          <w:szCs w:val="20"/>
        </w:rPr>
      </w:pPr>
      <w:r>
        <w:rPr>
          <w:rFonts w:eastAsia="Times New Roman" w:cs="Courier New" w:ascii="Courier New" w:hAnsi="Courier New"/>
          <w:color w:val="0070C0"/>
          <w:sz w:val="20"/>
          <w:szCs w:val="20"/>
        </w:rPr>
      </w:r>
    </w:p>
    <w:p>
      <w:pPr>
        <w:pStyle w:val="Normal"/>
        <w:spacing w:before="360" w:after="0"/>
        <w:ind w:right="7505" w:hanging="0"/>
        <w:jc w:val="center"/>
        <w:rPr>
          <w:rFonts w:ascii="Courier New" w:hAnsi="Courier New" w:eastAsia="Times New Roman" w:cs="Courier New"/>
          <w:color w:val="0070C0"/>
          <w:sz w:val="20"/>
          <w:szCs w:val="20"/>
        </w:rPr>
      </w:pPr>
      <w:r>
        <w:rPr>
          <w:rFonts w:eastAsia="Times New Roman" w:cs="Courier New" w:ascii="Courier New" w:hAnsi="Courier New"/>
          <w:color w:val="0070C0"/>
          <w:sz w:val="20"/>
          <w:szCs w:val="20"/>
        </w:rPr>
      </w:r>
    </w:p>
    <w:p>
      <w:pPr>
        <w:pStyle w:val="Normal"/>
        <w:spacing w:before="360" w:after="0"/>
        <w:ind w:right="7505" w:hanging="0"/>
        <w:jc w:val="center"/>
        <w:rPr>
          <w:rFonts w:ascii="Courier New" w:hAnsi="Courier New" w:eastAsia="Times New Roman" w:cs="Courier New"/>
          <w:color w:val="0070C0"/>
          <w:sz w:val="20"/>
          <w:szCs w:val="20"/>
        </w:rPr>
      </w:pPr>
      <w:r>
        <w:rPr>
          <w:rFonts w:eastAsia="Times New Roman" w:cs="Courier New" w:ascii="Courier New" w:hAnsi="Courier New"/>
          <w:color w:val="0070C0"/>
          <w:sz w:val="20"/>
          <w:szCs w:val="20"/>
        </w:rPr>
      </w:r>
    </w:p>
    <w:p>
      <w:pPr>
        <w:pStyle w:val="Normal"/>
        <w:spacing w:before="360" w:after="0"/>
        <w:ind w:right="7505" w:hanging="0"/>
        <w:jc w:val="center"/>
        <w:rPr>
          <w:rFonts w:ascii="Courier New" w:hAnsi="Courier New" w:eastAsia="Times New Roman" w:cs="Courier New"/>
          <w:color w:val="0070C0"/>
          <w:sz w:val="20"/>
          <w:szCs w:val="20"/>
        </w:rPr>
      </w:pPr>
      <w:r>
        <w:rPr>
          <w:rFonts w:eastAsia="Times New Roman" w:cs="Courier New" w:ascii="Courier New" w:hAnsi="Courier New"/>
          <w:color w:val="0070C0"/>
          <w:sz w:val="20"/>
          <w:szCs w:val="20"/>
        </w:rPr>
      </w:r>
    </w:p>
    <w:p>
      <w:pPr>
        <w:pStyle w:val="Normal"/>
        <w:spacing w:before="360" w:after="0"/>
        <w:ind w:right="7505" w:hanging="0"/>
        <w:jc w:val="center"/>
        <w:rPr>
          <w:rFonts w:ascii="Courier New" w:hAnsi="Courier New" w:eastAsia="Times New Roman" w:cs="Courier New"/>
          <w:color w:val="0070C0"/>
          <w:sz w:val="20"/>
          <w:szCs w:val="20"/>
        </w:rPr>
      </w:pPr>
      <w:r>
        <w:rPr>
          <w:rFonts w:eastAsia="Times New Roman" w:cs="Courier New" w:ascii="Courier New" w:hAnsi="Courier New"/>
          <w:color w:val="0070C0"/>
          <w:sz w:val="20"/>
          <w:szCs w:val="20"/>
        </w:rPr>
      </w:r>
    </w:p>
    <w:p>
      <w:pPr>
        <w:pStyle w:val="Normal"/>
        <w:spacing w:before="360" w:after="0"/>
        <w:ind w:right="7505" w:hanging="0"/>
        <w:jc w:val="center"/>
        <w:rPr>
          <w:rFonts w:ascii="Courier New" w:hAnsi="Courier New" w:eastAsia="Times New Roman" w:cs="Courier New"/>
          <w:color w:val="0070C0"/>
          <w:sz w:val="20"/>
          <w:szCs w:val="20"/>
        </w:rPr>
      </w:pPr>
      <w:r>
        <w:rPr>
          <w:rFonts w:eastAsia="Times New Roman" w:cs="Courier New" w:ascii="Courier New" w:hAnsi="Courier New"/>
          <w:color w:val="0070C0"/>
          <w:sz w:val="20"/>
          <w:szCs w:val="20"/>
        </w:rPr>
      </w:r>
    </w:p>
    <w:p>
      <w:pPr>
        <w:pStyle w:val="Normal"/>
        <w:spacing w:before="360" w:after="0"/>
        <w:ind w:right="7505" w:hanging="0"/>
        <w:jc w:val="center"/>
        <w:rPr>
          <w:rFonts w:ascii="Courier New" w:hAnsi="Courier New" w:eastAsia="Times New Roman" w:cs="Courier New"/>
          <w:color w:val="0070C0"/>
          <w:sz w:val="20"/>
          <w:szCs w:val="20"/>
        </w:rPr>
      </w:pPr>
      <w:r>
        <w:rPr>
          <w:rFonts w:eastAsia="Times New Roman" w:cs="Courier New" w:ascii="Courier New" w:hAnsi="Courier New"/>
          <w:color w:val="0070C0"/>
          <w:sz w:val="20"/>
          <w:szCs w:val="20"/>
        </w:rPr>
      </w:r>
    </w:p>
    <w:p>
      <w:pPr>
        <w:pStyle w:val="Normal"/>
        <w:spacing w:before="360" w:after="0"/>
        <w:ind w:right="7505" w:hanging="0"/>
        <w:jc w:val="center"/>
        <w:rPr>
          <w:rFonts w:ascii="Courier New" w:hAnsi="Courier New" w:eastAsia="Times New Roman" w:cs="Courier New"/>
          <w:color w:val="0070C0"/>
          <w:sz w:val="20"/>
          <w:szCs w:val="20"/>
        </w:rPr>
      </w:pPr>
      <w:r>
        <w:rPr>
          <w:rFonts w:eastAsia="Times New Roman" w:cs="Courier New" w:ascii="Courier New" w:hAnsi="Courier New"/>
          <w:color w:val="0070C0"/>
          <w:sz w:val="20"/>
          <w:szCs w:val="20"/>
        </w:rPr>
      </w:r>
    </w:p>
    <w:p>
      <w:pPr>
        <w:pStyle w:val="Normal"/>
        <w:spacing w:before="360" w:after="0"/>
        <w:ind w:right="7505" w:hanging="0"/>
        <w:jc w:val="center"/>
        <w:rPr>
          <w:rFonts w:ascii="Courier New" w:hAnsi="Courier New" w:eastAsia="Times New Roman" w:cs="Courier New"/>
          <w:color w:val="0070C0"/>
          <w:sz w:val="20"/>
          <w:szCs w:val="20"/>
        </w:rPr>
      </w:pPr>
      <w:r>
        <w:rPr>
          <w:rFonts w:eastAsia="Times New Roman" w:cs="Courier New" w:ascii="Courier New" w:hAnsi="Courier New"/>
          <w:color w:val="0070C0"/>
          <w:sz w:val="20"/>
          <w:szCs w:val="20"/>
        </w:rPr>
      </w:r>
    </w:p>
    <w:p>
      <w:pPr>
        <w:pStyle w:val="Normal"/>
        <w:spacing w:before="360" w:after="0"/>
        <w:ind w:right="7505" w:hanging="0"/>
        <w:jc w:val="center"/>
        <w:rPr>
          <w:rFonts w:ascii="Courier New" w:hAnsi="Courier New" w:eastAsia="Times New Roman" w:cs="Courier New"/>
          <w:color w:val="0070C0"/>
          <w:sz w:val="20"/>
          <w:szCs w:val="20"/>
        </w:rPr>
      </w:pPr>
      <w:r>
        <w:rPr>
          <w:rFonts w:eastAsia="Times New Roman" w:cs="Courier New" w:ascii="Courier New" w:hAnsi="Courier New"/>
          <w:color w:val="0070C0"/>
          <w:sz w:val="20"/>
          <w:szCs w:val="20"/>
        </w:rPr>
      </w:r>
    </w:p>
    <w:p>
      <w:pPr>
        <w:pStyle w:val="Normal"/>
        <w:spacing w:before="360" w:after="0"/>
        <w:ind w:right="7505" w:hanging="0"/>
        <w:jc w:val="center"/>
        <w:rPr>
          <w:rFonts w:ascii="Courier New" w:hAnsi="Courier New" w:eastAsia="Times New Roman" w:cs="Courier New"/>
          <w:color w:val="0070C0"/>
          <w:sz w:val="20"/>
          <w:szCs w:val="20"/>
        </w:rPr>
      </w:pPr>
      <w:r>
        <w:rPr>
          <w:rFonts w:eastAsia="Times New Roman" w:cs="Courier New" w:ascii="Courier New" w:hAnsi="Courier New"/>
          <w:color w:val="0070C0"/>
          <w:sz w:val="20"/>
          <w:szCs w:val="20"/>
        </w:rPr>
      </w:r>
    </w:p>
    <w:p>
      <w:pPr>
        <w:pStyle w:val="Normal"/>
        <w:spacing w:before="360" w:after="0"/>
        <w:ind w:right="7505" w:hanging="0"/>
        <w:jc w:val="center"/>
        <w:rPr>
          <w:rFonts w:ascii="Courier New" w:hAnsi="Courier New" w:eastAsia="Times New Roman" w:cs="Courier New"/>
          <w:color w:val="0070C0"/>
          <w:sz w:val="20"/>
          <w:szCs w:val="20"/>
        </w:rPr>
      </w:pPr>
      <w:r>
        <w:rPr>
          <w:rFonts w:eastAsia="Times New Roman" w:cs="Courier New" w:ascii="Courier New" w:hAnsi="Courier New"/>
          <w:color w:val="0070C0"/>
          <w:sz w:val="20"/>
          <w:szCs w:val="20"/>
        </w:rPr>
      </w:r>
    </w:p>
    <w:p>
      <w:pPr>
        <w:pStyle w:val="Normal"/>
        <w:spacing w:before="360" w:after="0"/>
        <w:ind w:right="7505" w:hanging="0"/>
        <w:jc w:val="center"/>
        <w:rPr>
          <w:rFonts w:ascii="Courier New" w:hAnsi="Courier New" w:eastAsia="Times New Roman" w:cs="Courier New"/>
          <w:color w:val="0070C0"/>
          <w:sz w:val="20"/>
          <w:szCs w:val="20"/>
        </w:rPr>
      </w:pPr>
      <w:r>
        <w:rPr>
          <w:rFonts w:eastAsia="Times New Roman" w:cs="Courier New" w:ascii="Courier New" w:hAnsi="Courier New"/>
          <w:color w:val="0070C0"/>
          <w:sz w:val="20"/>
          <w:szCs w:val="20"/>
        </w:rPr>
      </w:r>
    </w:p>
    <w:p>
      <w:pPr>
        <w:pStyle w:val="Normal"/>
        <w:spacing w:before="360" w:after="0"/>
        <w:ind w:right="7505" w:hanging="0"/>
        <w:jc w:val="center"/>
        <w:rPr>
          <w:rFonts w:ascii="Courier New" w:hAnsi="Courier New" w:eastAsia="Times New Roman" w:cs="Courier New"/>
          <w:color w:val="0070C0"/>
          <w:sz w:val="20"/>
          <w:szCs w:val="20"/>
        </w:rPr>
      </w:pPr>
      <w:r>
        <w:rPr>
          <w:rFonts w:eastAsia="Times New Roman" w:cs="Courier New" w:ascii="Courier New" w:hAnsi="Courier New"/>
          <w:color w:val="0070C0"/>
          <w:sz w:val="20"/>
          <w:szCs w:val="20"/>
        </w:rPr>
      </w:r>
    </w:p>
    <w:p>
      <w:pPr>
        <w:pStyle w:val="Normal"/>
        <w:spacing w:before="360" w:after="0"/>
        <w:ind w:right="7505" w:hanging="0"/>
        <w:jc w:val="center"/>
        <w:rPr>
          <w:rFonts w:ascii="Courier New" w:hAnsi="Courier New" w:eastAsia="Times New Roman" w:cs="Courier New"/>
          <w:color w:val="0070C0"/>
          <w:sz w:val="20"/>
          <w:szCs w:val="20"/>
        </w:rPr>
      </w:pPr>
      <w:r>
        <w:rPr>
          <w:rFonts w:eastAsia="Times New Roman" w:cs="Courier New" w:ascii="Courier New" w:hAnsi="Courier New"/>
          <w:color w:val="0070C0"/>
          <w:sz w:val="20"/>
          <w:szCs w:val="20"/>
        </w:rPr>
      </w:r>
    </w:p>
    <w:p>
      <w:pPr>
        <w:pStyle w:val="Normal"/>
        <w:ind w:firstLine="4962"/>
        <w:rPr/>
      </w:pPr>
      <w:r>
        <w:rPr>
          <w:sz w:val="23"/>
          <w:szCs w:val="23"/>
        </w:rPr>
        <w:t>Приложение 4</w:t>
      </w:r>
    </w:p>
    <w:p>
      <w:pPr>
        <w:pStyle w:val="Normal"/>
        <w:numPr>
          <w:ilvl w:val="0"/>
          <w:numId w:val="0"/>
        </w:numPr>
        <w:spacing w:lineRule="exact" w:line="240"/>
        <w:ind w:left="4962" w:hanging="0"/>
        <w:jc w:val="both"/>
        <w:outlineLvl w:val="1"/>
        <w:rPr/>
      </w:pPr>
      <w:r>
        <w:rPr>
          <w:sz w:val="23"/>
          <w:szCs w:val="23"/>
        </w:rPr>
        <w:t xml:space="preserve">к Административному регламенту предос-тавления муниципальной услуги </w:t>
      </w:r>
      <w:r>
        <w:rPr/>
        <w:t>«Выдача уведомления о планируемом сносе объекта капитального строительства, о завершении сноса объекта капитального строительства»</w:t>
      </w:r>
    </w:p>
    <w:p>
      <w:pPr>
        <w:pStyle w:val="Normal"/>
        <w:numPr>
          <w:ilvl w:val="0"/>
          <w:numId w:val="0"/>
        </w:numPr>
        <w:spacing w:lineRule="exact" w:line="240"/>
        <w:ind w:left="4962" w:hanging="0"/>
        <w:jc w:val="both"/>
        <w:outlineLvl w:val="1"/>
        <w:rPr/>
      </w:pPr>
      <w:r>
        <w:rPr/>
      </w:r>
    </w:p>
    <w:p>
      <w:pPr>
        <w:pStyle w:val="Normal"/>
        <w:jc w:val="center"/>
        <w:rPr/>
      </w:pPr>
      <w:r>
        <w:rPr>
          <w:rStyle w:val="Style18"/>
          <w:b w:val="false"/>
          <w:bCs w:val="false"/>
          <w:sz w:val="23"/>
          <w:szCs w:val="23"/>
        </w:rPr>
        <w:t xml:space="preserve">Блок-схема </w:t>
      </w:r>
    </w:p>
    <w:p>
      <w:pPr>
        <w:pStyle w:val="Normal"/>
        <w:jc w:val="center"/>
        <w:rPr/>
      </w:pPr>
      <w:r>
        <w:rPr>
          <w:rStyle w:val="Style18"/>
          <w:b w:val="false"/>
          <w:bCs w:val="false"/>
          <w:sz w:val="23"/>
          <w:szCs w:val="23"/>
        </w:rPr>
        <w:t xml:space="preserve">последовательности административных процедур </w:t>
      </w:r>
    </w:p>
    <w:p>
      <w:pPr>
        <w:pStyle w:val="Normal"/>
        <w:jc w:val="center"/>
        <w:rPr/>
      </w:pPr>
      <w:r>
        <w:rPr>
          <w:rStyle w:val="Style18"/>
          <w:b w:val="false"/>
          <w:bCs w:val="false"/>
          <w:sz w:val="23"/>
          <w:szCs w:val="23"/>
        </w:rPr>
        <w:t xml:space="preserve">при предоставлении </w:t>
      </w:r>
      <w:r>
        <w:rPr>
          <w:sz w:val="23"/>
          <w:szCs w:val="23"/>
        </w:rPr>
        <w:t xml:space="preserve">муниципальной услуги </w:t>
      </w:r>
      <w:r>
        <w:rPr/>
        <w:t xml:space="preserve">«Выдача уведомления о планируемом сносе объекта капитального строительства, о завершении сноса объекта капитального </w:t>
      </w:r>
    </w:p>
    <w:p>
      <w:pPr>
        <w:pStyle w:val="Normal"/>
        <w:jc w:val="center"/>
        <w:rPr/>
      </w:pPr>
      <w:r>
        <mc:AlternateContent>
          <mc:Choice Requires="wps">
            <w:drawing>
              <wp:anchor behindDoc="0" distT="0" distB="0" distL="0" distR="0" simplePos="0" locked="0" layoutInCell="1" allowOverlap="1" relativeHeight="2" wp14:anchorId="20D8808A">
                <wp:simplePos x="0" y="0"/>
                <wp:positionH relativeFrom="column">
                  <wp:posOffset>-71755</wp:posOffset>
                </wp:positionH>
                <wp:positionV relativeFrom="paragraph">
                  <wp:posOffset>-1905</wp:posOffset>
                </wp:positionV>
                <wp:extent cx="6152515" cy="1000125"/>
                <wp:effectExtent l="0" t="0" r="0" b="0"/>
                <wp:wrapNone/>
                <wp:docPr id="1" name="Врезка2"/>
                <a:graphic xmlns:a="http://schemas.openxmlformats.org/drawingml/2006/main">
                  <a:graphicData uri="http://schemas.microsoft.com/office/word/2010/wordprocessingShape">
                    <wps:wsp>
                      <wps:cNvSpPr/>
                      <wps:spPr>
                        <a:xfrm>
                          <a:off x="0" y="0"/>
                          <a:ext cx="6152040" cy="999360"/>
                        </a:xfrm>
                        <a:prstGeom prst="rect">
                          <a:avLst/>
                        </a:prstGeom>
                        <a:solidFill>
                          <a:srgbClr val="ffffff"/>
                        </a:solidFill>
                        <a:ln w="9360">
                          <a:noFill/>
                        </a:ln>
                      </wps:spPr>
                      <wps:style>
                        <a:lnRef idx="0"/>
                        <a:fillRef idx="0"/>
                        <a:effectRef idx="0"/>
                        <a:fontRef idx="minor"/>
                      </wps:style>
                      <wps:txbx>
                        <w:txbxContent>
                          <w:p>
                            <w:pPr>
                              <w:pStyle w:val="Style25"/>
                              <w:jc w:val="center"/>
                              <w:rPr>
                                <w:color w:val="000000"/>
                              </w:rPr>
                            </w:pPr>
                            <w:r>
                              <w:rPr>
                                <w:color w:val="000000"/>
                                <w:sz w:val="26"/>
                                <w:szCs w:val="26"/>
                              </w:rPr>
                              <w:t>Прием, регистрация уведомления о планируемом сносе объекта капитального строительства, о завершении сноса объекта капитального строительства и прилагаемых документов</w:t>
                            </w:r>
                          </w:p>
                          <w:p>
                            <w:pPr>
                              <w:pStyle w:val="Style25"/>
                              <w:spacing w:before="0" w:after="200"/>
                              <w:rPr/>
                            </w:pPr>
                            <w:r>
                              <w:rPr/>
                            </w:r>
                          </w:p>
                        </w:txbxContent>
                      </wps:txbx>
                      <wps:bodyPr>
                        <a:noAutofit/>
                      </wps:bodyPr>
                    </wps:wsp>
                  </a:graphicData>
                </a:graphic>
              </wp:anchor>
            </w:drawing>
          </mc:Choice>
          <mc:Fallback>
            <w:pict>
              <v:rect id="shape_0" ID="Врезка2" fillcolor="white" stroked="f" style="position:absolute;margin-left:-5.65pt;margin-top:-0.15pt;width:484.35pt;height:78.65pt" wp14:anchorId="20D8808A">
                <w10:wrap type="square"/>
                <v:fill o:detectmouseclick="t" type="solid" color2="black"/>
                <v:stroke color="#3465a4" weight="9360" joinstyle="round" endcap="flat"/>
                <v:textbox>
                  <w:txbxContent>
                    <w:p>
                      <w:pPr>
                        <w:pStyle w:val="Style25"/>
                        <w:jc w:val="center"/>
                        <w:rPr>
                          <w:color w:val="000000"/>
                        </w:rPr>
                      </w:pPr>
                      <w:r>
                        <w:rPr>
                          <w:color w:val="000000"/>
                          <w:sz w:val="26"/>
                          <w:szCs w:val="26"/>
                        </w:rPr>
                        <w:t>Прием, регистрация уведомления о планируемом сносе объекта капитального строительства, о завершении сноса объекта капитального строительства и прилагаемых документов</w:t>
                      </w:r>
                    </w:p>
                    <w:p>
                      <w:pPr>
                        <w:pStyle w:val="Style25"/>
                        <w:spacing w:before="0" w:after="200"/>
                        <w:rPr/>
                      </w:pPr>
                      <w:r>
                        <w:rPr/>
                      </w:r>
                    </w:p>
                  </w:txbxContent>
                </v:textbox>
              </v:rect>
            </w:pict>
          </mc:Fallback>
        </mc:AlternateContent>
      </w:r>
      <w:r>
        <w:rPr/>
        <w:t>строительства»</w:t>
      </w:r>
      <w:r>
        <w:rPr>
          <w:sz w:val="23"/>
          <w:szCs w:val="23"/>
        </w:rPr>
        <w:br/>
      </w:r>
    </w:p>
    <w:p>
      <w:pPr>
        <w:pStyle w:val="ConsPlusNonformat"/>
        <w:rPr>
          <w:bCs/>
          <w:vanish/>
          <w:sz w:val="23"/>
          <w:szCs w:val="23"/>
        </w:rPr>
      </w:pPr>
      <w:r>
        <w:rPr>
          <w:bCs/>
          <w:vanish/>
          <w:sz w:val="23"/>
          <w:szCs w:val="23"/>
        </w:rPr>
      </w:r>
    </w:p>
    <w:p>
      <w:pPr>
        <w:pStyle w:val="Normal"/>
        <w:rPr>
          <w:bCs/>
          <w:vanish/>
          <w:sz w:val="23"/>
          <w:szCs w:val="23"/>
        </w:rPr>
      </w:pPr>
      <w:r>
        <w:rPr>
          <w:bCs/>
          <w:vanish/>
          <w:sz w:val="23"/>
          <w:szCs w:val="23"/>
        </w:rPr>
      </w:r>
    </w:p>
    <w:p>
      <w:pPr>
        <w:pStyle w:val="Normal"/>
        <w:jc w:val="center"/>
        <w:rPr/>
      </w:pPr>
      <w:r>
        <w:rPr/>
      </w:r>
    </w:p>
    <w:p>
      <w:pPr>
        <w:pStyle w:val="Normal"/>
        <w:jc w:val="center"/>
        <w:rPr/>
      </w:pPr>
      <w:r>
        <w:rPr/>
      </w:r>
    </w:p>
    <w:p>
      <w:pPr>
        <w:pStyle w:val="Normal"/>
        <w:jc w:val="center"/>
        <w:rPr/>
      </w:pPr>
      <w:r>
        <w:rPr/>
        <mc:AlternateContent>
          <mc:Choice Requires="wps">
            <w:drawing>
              <wp:anchor behindDoc="0" distT="0" distB="0" distL="0" distR="0" simplePos="0" locked="0" layoutInCell="1" allowOverlap="1" relativeHeight="3" wp14:anchorId="0F7C7D6D">
                <wp:simplePos x="0" y="0"/>
                <wp:positionH relativeFrom="column">
                  <wp:posOffset>-71755</wp:posOffset>
                </wp:positionH>
                <wp:positionV relativeFrom="paragraph">
                  <wp:posOffset>92710</wp:posOffset>
                </wp:positionV>
                <wp:extent cx="6152515" cy="855345"/>
                <wp:effectExtent l="0" t="0" r="0" b="0"/>
                <wp:wrapNone/>
                <wp:docPr id="3" name="Врезка3"/>
                <a:graphic xmlns:a="http://schemas.openxmlformats.org/drawingml/2006/main">
                  <a:graphicData uri="http://schemas.microsoft.com/office/word/2010/wordprocessingShape">
                    <wps:wsp>
                      <wps:cNvSpPr/>
                      <wps:spPr>
                        <a:xfrm>
                          <a:off x="0" y="0"/>
                          <a:ext cx="6152040" cy="854640"/>
                        </a:xfrm>
                        <a:prstGeom prst="rect">
                          <a:avLst/>
                        </a:prstGeom>
                        <a:solidFill>
                          <a:srgbClr val="ffffff"/>
                        </a:solidFill>
                        <a:ln w="9360">
                          <a:noFill/>
                        </a:ln>
                      </wps:spPr>
                      <wps:style>
                        <a:lnRef idx="0"/>
                        <a:fillRef idx="0"/>
                        <a:effectRef idx="0"/>
                        <a:fontRef idx="minor"/>
                      </wps:style>
                      <wps:txbx>
                        <w:txbxContent>
                          <w:p>
                            <w:pPr>
                              <w:pStyle w:val="Style25"/>
                              <w:spacing w:before="0" w:after="200"/>
                              <w:jc w:val="center"/>
                              <w:rPr/>
                            </w:pPr>
                            <w:bookmarkStart w:id="8" w:name="__DdeLink__1140_1997874985"/>
                            <w:r>
                              <w:rPr>
                                <w:color w:val="000000"/>
                                <w:sz w:val="26"/>
                                <w:szCs w:val="26"/>
                              </w:rPr>
                              <w:t>Рассмотрение уведомления о планируемом сносе объекта капитального строительства, о завершении сноса объекта капитального строительства и прилагаемых документов</w:t>
                            </w:r>
                            <w:bookmarkEnd w:id="8"/>
                          </w:p>
                        </w:txbxContent>
                      </wps:txbx>
                      <wps:bodyPr>
                        <a:noAutofit/>
                      </wps:bodyPr>
                    </wps:wsp>
                  </a:graphicData>
                </a:graphic>
              </wp:anchor>
            </w:drawing>
          </mc:Choice>
          <mc:Fallback>
            <w:pict>
              <v:rect id="shape_0" ID="Врезка3" fillcolor="white" stroked="f" style="position:absolute;margin-left:-5.65pt;margin-top:7.3pt;width:484.35pt;height:67.25pt" wp14:anchorId="0F7C7D6D">
                <w10:wrap type="square"/>
                <v:fill o:detectmouseclick="t" type="solid" color2="black"/>
                <v:stroke color="#3465a4" weight="9360" joinstyle="round" endcap="flat"/>
                <v:textbox>
                  <w:txbxContent>
                    <w:p>
                      <w:pPr>
                        <w:pStyle w:val="Style25"/>
                        <w:spacing w:before="0" w:after="200"/>
                        <w:jc w:val="center"/>
                        <w:rPr/>
                      </w:pPr>
                      <w:bookmarkStart w:id="9" w:name="__DdeLink__1140_1997874985"/>
                      <w:r>
                        <w:rPr>
                          <w:color w:val="000000"/>
                          <w:sz w:val="26"/>
                          <w:szCs w:val="26"/>
                        </w:rPr>
                        <w:t>Рассмотрение уведомления о планируемом сносе объекта капитального строительства, о завершении сноса объекта капитального строительства и прилагаемых документов</w:t>
                      </w:r>
                      <w:bookmarkEnd w:id="9"/>
                    </w:p>
                  </w:txbxContent>
                </v:textbox>
              </v:rect>
            </w:pict>
          </mc:Fallback>
        </mc:AlternateContent>
      </w:r>
    </w:p>
    <w:p>
      <w:pPr>
        <w:pStyle w:val="Normal"/>
        <w:jc w:val="center"/>
        <w:rPr/>
      </w:pPr>
      <w:r>
        <w:rPr/>
      </w:r>
    </w:p>
    <w:p>
      <w:pPr>
        <w:pStyle w:val="Normal"/>
        <w:jc w:val="center"/>
        <w:rPr/>
      </w:pPr>
      <w:r>
        <w:rPr/>
      </w:r>
    </w:p>
    <w:p>
      <w:pPr>
        <w:pStyle w:val="Normal"/>
        <w:jc w:val="center"/>
        <w:rPr/>
      </w:pPr>
      <w:r>
        <w:rPr/>
        <mc:AlternateContent>
          <mc:Choice Requires="wps">
            <w:drawing>
              <wp:anchor behindDoc="0" distT="0" distB="0" distL="0" distR="0" simplePos="0" locked="0" layoutInCell="1" allowOverlap="1" relativeHeight="4" wp14:anchorId="1AFB71EB">
                <wp:simplePos x="0" y="0"/>
                <wp:positionH relativeFrom="column">
                  <wp:posOffset>-71755</wp:posOffset>
                </wp:positionH>
                <wp:positionV relativeFrom="paragraph">
                  <wp:posOffset>137160</wp:posOffset>
                </wp:positionV>
                <wp:extent cx="6152515" cy="1259840"/>
                <wp:effectExtent l="0" t="0" r="0" b="0"/>
                <wp:wrapNone/>
                <wp:docPr id="5" name="Врезка4"/>
                <a:graphic xmlns:a="http://schemas.openxmlformats.org/drawingml/2006/main">
                  <a:graphicData uri="http://schemas.microsoft.com/office/word/2010/wordprocessingShape">
                    <wps:wsp>
                      <wps:cNvSpPr/>
                      <wps:spPr>
                        <a:xfrm>
                          <a:off x="0" y="0"/>
                          <a:ext cx="6152040" cy="1259280"/>
                        </a:xfrm>
                        <a:prstGeom prst="rect">
                          <a:avLst/>
                        </a:prstGeom>
                        <a:solidFill>
                          <a:srgbClr val="ffffff"/>
                        </a:solidFill>
                        <a:ln w="9360">
                          <a:noFill/>
                        </a:ln>
                      </wps:spPr>
                      <wps:style>
                        <a:lnRef idx="0"/>
                        <a:fillRef idx="0"/>
                        <a:effectRef idx="0"/>
                        <a:fontRef idx="minor"/>
                      </wps:style>
                      <wps:txbx>
                        <w:txbxContent>
                          <w:p>
                            <w:pPr>
                              <w:pStyle w:val="Style25"/>
                              <w:jc w:val="center"/>
                              <w:rPr>
                                <w:b/>
                                <w:b/>
                                <w:color w:val="000000"/>
                                <w:sz w:val="6"/>
                                <w:szCs w:val="6"/>
                              </w:rPr>
                            </w:pPr>
                            <w:r>
                              <w:rPr>
                                <w:b/>
                                <w:color w:val="000000"/>
                                <w:sz w:val="6"/>
                                <w:szCs w:val="6"/>
                              </w:rPr>
                            </w:r>
                          </w:p>
                          <w:p>
                            <w:pPr>
                              <w:pStyle w:val="ConsPlusNonformat"/>
                              <w:jc w:val="center"/>
                              <w:rPr/>
                            </w:pPr>
                            <w:r>
                              <w:rPr>
                                <w:rFonts w:cs="Calibri" w:ascii="Calibri" w:hAnsi="Calibri" w:asciiTheme="minorHAnsi" w:cstheme="minorHAnsi" w:hAnsiTheme="minorHAnsi"/>
                                <w:color w:val="000000"/>
                                <w:sz w:val="26"/>
                                <w:szCs w:val="26"/>
                              </w:rPr>
                              <w:t>Размещение уведомления о планируемом сносе объекта капитального строительства, о завершении сноса объекта капитального строительства в государственной информационной системе обеспечения градостроительной деятельности в части, касающейся осуществления градостроительной деятельности</w:t>
                            </w:r>
                          </w:p>
                        </w:txbxContent>
                      </wps:txbx>
                      <wps:bodyPr>
                        <a:noAutofit/>
                      </wps:bodyPr>
                    </wps:wsp>
                  </a:graphicData>
                </a:graphic>
              </wp:anchor>
            </w:drawing>
          </mc:Choice>
          <mc:Fallback>
            <w:pict>
              <v:rect id="shape_0" ID="Врезка4" fillcolor="white" stroked="f" style="position:absolute;margin-left:-5.65pt;margin-top:10.8pt;width:484.35pt;height:99.1pt" wp14:anchorId="1AFB71EB">
                <w10:wrap type="square"/>
                <v:fill o:detectmouseclick="t" type="solid" color2="black"/>
                <v:stroke color="#3465a4" weight="9360" joinstyle="round" endcap="flat"/>
                <v:textbox>
                  <w:txbxContent>
                    <w:p>
                      <w:pPr>
                        <w:pStyle w:val="Style25"/>
                        <w:jc w:val="center"/>
                        <w:rPr>
                          <w:b/>
                          <w:b/>
                          <w:color w:val="000000"/>
                          <w:sz w:val="6"/>
                          <w:szCs w:val="6"/>
                        </w:rPr>
                      </w:pPr>
                      <w:r>
                        <w:rPr>
                          <w:b/>
                          <w:color w:val="000000"/>
                          <w:sz w:val="6"/>
                          <w:szCs w:val="6"/>
                        </w:rPr>
                      </w:r>
                    </w:p>
                    <w:p>
                      <w:pPr>
                        <w:pStyle w:val="ConsPlusNonformat"/>
                        <w:jc w:val="center"/>
                        <w:rPr/>
                      </w:pPr>
                      <w:r>
                        <w:rPr>
                          <w:rFonts w:cs="Calibri" w:ascii="Calibri" w:hAnsi="Calibri" w:asciiTheme="minorHAnsi" w:cstheme="minorHAnsi" w:hAnsiTheme="minorHAnsi"/>
                          <w:color w:val="000000"/>
                          <w:sz w:val="26"/>
                          <w:szCs w:val="26"/>
                        </w:rPr>
                        <w:t>Размещение уведомления о планируемом сносе объекта капитального строительства, о завершении сноса объекта капитального строительства в государственной информационной системе обеспечения градостроительной деятельности в части, касающейся осуществления градостроительной деятельности</w:t>
                      </w:r>
                    </w:p>
                  </w:txbxContent>
                </v:textbox>
              </v:rect>
            </w:pict>
          </mc:Fallback>
        </mc:AlternateContent>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mc:AlternateContent>
          <mc:Choice Requires="wps">
            <w:drawing>
              <wp:anchor behindDoc="0" distT="0" distB="0" distL="0" distR="0" simplePos="0" locked="0" layoutInCell="1" allowOverlap="1" relativeHeight="5" wp14:anchorId="3A4F4450">
                <wp:simplePos x="0" y="0"/>
                <wp:positionH relativeFrom="column">
                  <wp:posOffset>-20320</wp:posOffset>
                </wp:positionH>
                <wp:positionV relativeFrom="paragraph">
                  <wp:posOffset>156845</wp:posOffset>
                </wp:positionV>
                <wp:extent cx="6157595" cy="1209675"/>
                <wp:effectExtent l="0" t="0" r="0" b="0"/>
                <wp:wrapNone/>
                <wp:docPr id="7" name="Изображение1"/>
                <a:graphic xmlns:a="http://schemas.openxmlformats.org/drawingml/2006/main">
                  <a:graphicData uri="http://schemas.microsoft.com/office/word/2010/wordprocessingShape">
                    <wps:wsp>
                      <wps:cNvSpPr/>
                      <wps:spPr>
                        <a:xfrm>
                          <a:off x="0" y="0"/>
                          <a:ext cx="6157080" cy="1208880"/>
                        </a:xfrm>
                        <a:prstGeom prst="rect">
                          <a:avLst/>
                        </a:prstGeom>
                        <a:noFill/>
                        <a:ln w="9360">
                          <a:noFill/>
                        </a:ln>
                      </wps:spPr>
                      <wps:style>
                        <a:lnRef idx="0"/>
                        <a:fillRef idx="0"/>
                        <a:effectRef idx="0"/>
                        <a:fontRef idx="minor"/>
                      </wps:style>
                      <wps:bodyPr/>
                    </wps:wsp>
                  </a:graphicData>
                </a:graphic>
              </wp:anchor>
            </w:drawing>
          </mc:Choice>
          <mc:Fallback>
            <w:pict>
              <v:rect id="shape_0" ID="Изображение1" stroked="f" style="position:absolute;margin-left:-1.6pt;margin-top:12.35pt;width:484.75pt;height:95.15pt" wp14:anchorId="3A4F4450">
                <w10:wrap type="none"/>
                <v:fill o:detectmouseclick="t" on="false"/>
                <v:stroke color="#3465a4" weight="9360" joinstyle="round" endcap="flat"/>
              </v:rect>
            </w:pict>
          </mc:Fallback>
        </mc:AlternateContent>
      </w:r>
    </w:p>
    <w:p>
      <w:pPr>
        <w:pStyle w:val="Normal"/>
        <w:tabs>
          <w:tab w:val="clear" w:pos="709"/>
          <w:tab w:val="left" w:pos="4536" w:leader="none"/>
        </w:tabs>
        <w:jc w:val="center"/>
        <w:rPr/>
      </w:pPr>
      <w:r>
        <w:rPr>
          <w:sz w:val="26"/>
          <w:szCs w:val="26"/>
        </w:rPr>
        <w:t xml:space="preserve">Уведомление о размещении в государственной информационной системе обеспечения градостроительной деятельности в части, касающейся </w:t>
        <w:br/>
        <w:t>осуществления градостроительной деятельности, органа исполнительной власти, осуществляющего государственный строительный надзор</w:t>
      </w:r>
    </w:p>
    <w:p>
      <w:pPr>
        <w:pStyle w:val="Normal"/>
        <w:jc w:val="center"/>
        <w:rPr/>
      </w:pPr>
      <w:r>
        <w:rPr/>
      </w:r>
    </w:p>
    <w:p>
      <w:pPr>
        <w:pStyle w:val="Normal"/>
        <w:rPr/>
      </w:pPr>
      <w:r>
        <w:rPr/>
      </w:r>
    </w:p>
    <w:p>
      <w:pPr>
        <w:pStyle w:val="Normal"/>
        <w:rPr/>
      </w:pPr>
      <w:r>
        <w:rPr/>
      </w:r>
    </w:p>
    <w:p>
      <w:pPr>
        <w:pStyle w:val="Normal"/>
        <w:rPr/>
      </w:pPr>
      <w:r>
        <w:rPr/>
      </w:r>
    </w:p>
    <w:p>
      <w:pPr>
        <w:pStyle w:val="Normal"/>
        <w:widowControl w:val="false"/>
        <w:spacing w:lineRule="auto" w:line="240" w:before="0" w:after="0"/>
        <w:jc w:val="right"/>
        <w:rPr/>
      </w:pPr>
      <w:r>
        <w:rPr/>
      </w:r>
    </w:p>
    <w:sectPr>
      <w:headerReference w:type="default" r:id="rId7"/>
      <w:footerReference w:type="default" r:id="rId8"/>
      <w:type w:val="nextPage"/>
      <w:pgSz w:w="11906" w:h="16838"/>
      <w:pgMar w:left="1701" w:right="850" w:header="1134" w:top="1686" w:footer="1134" w:bottom="1686"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ahoma">
    <w:charset w:val="cc"/>
    <w:family w:val="roman"/>
    <w:pitch w:val="variable"/>
  </w:font>
  <w:font w:name="Liberation Sans">
    <w:altName w:val="Arial"/>
    <w:charset w:val="cc"/>
    <w:family w:val="roman"/>
    <w:pitch w:val="variable"/>
  </w:font>
  <w:font w:name="Courier New">
    <w:charset w:val="cc"/>
    <w:family w:val="roman"/>
    <w:pitch w:val="variable"/>
  </w:font>
  <w:font w:name="Times New Roman">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7"/>
      <w:suppressLineNumbers/>
      <w:tabs>
        <w:tab w:val="center" w:pos="4677" w:leader="none"/>
        <w:tab w:val="right" w:pos="9355" w:leader="none"/>
      </w:tabs>
      <w:spacing w:before="0" w:after="20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7"/>
      <w:suppressLineNumbers/>
      <w:tabs>
        <w:tab w:val="center" w:pos="4677" w:leader="none"/>
        <w:tab w:val="right" w:pos="9355" w:leader="none"/>
      </w:tabs>
      <w:spacing w:before="0" w:after="200"/>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8"/>
      <w:suppressLineNumbers/>
      <w:tabs>
        <w:tab w:val="center" w:pos="4677" w:leader="none"/>
        <w:tab w:val="right" w:pos="9355" w:leader="none"/>
      </w:tabs>
      <w:spacing w:before="0" w:after="20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8"/>
      <w:suppressLineNumbers/>
      <w:tabs>
        <w:tab w:val="center" w:pos="4677" w:leader="none"/>
        <w:tab w:val="right" w:pos="9355" w:leader="none"/>
      </w:tabs>
      <w:spacing w:before="0" w:after="200"/>
      <w:rPr/>
    </w:pPr>
    <w:r>
      <w:rPr/>
    </w:r>
  </w:p>
</w:hdr>
</file>

<file path=word/settings.xml><?xml version="1.0" encoding="utf-8"?>
<w:settings xmlns:w="http://schemas.openxmlformats.org/wordprocessingml/2006/main">
  <w:zoom w:percent="100"/>
  <w:defaultTabStop w:val="709"/>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Cs w:val="24"/>
        <w:lang w:val="ru-RU"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7703da"/>
    <w:pPr>
      <w:widowControl/>
      <w:overflowPunct w:val="false"/>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uiPriority w:val="99"/>
    <w:semiHidden/>
    <w:qFormat/>
    <w:rsid w:val="00ad368e"/>
    <w:rPr>
      <w:rFonts w:ascii="Tahoma" w:hAnsi="Tahoma" w:cs="Tahoma"/>
      <w:sz w:val="16"/>
      <w:szCs w:val="16"/>
    </w:rPr>
  </w:style>
  <w:style w:type="character" w:styleId="Annotationreference">
    <w:name w:val="annotation reference"/>
    <w:basedOn w:val="DefaultParagraphFont"/>
    <w:uiPriority w:val="99"/>
    <w:semiHidden/>
    <w:unhideWhenUsed/>
    <w:qFormat/>
    <w:rsid w:val="00303254"/>
    <w:rPr>
      <w:sz w:val="16"/>
      <w:szCs w:val="16"/>
    </w:rPr>
  </w:style>
  <w:style w:type="character" w:styleId="Style15" w:customStyle="1">
    <w:name w:val="Текст примечания Знак"/>
    <w:basedOn w:val="DefaultParagraphFont"/>
    <w:uiPriority w:val="99"/>
    <w:semiHidden/>
    <w:qFormat/>
    <w:rsid w:val="00303254"/>
    <w:rPr>
      <w:sz w:val="20"/>
      <w:szCs w:val="20"/>
    </w:rPr>
  </w:style>
  <w:style w:type="character" w:styleId="Style16" w:customStyle="1">
    <w:name w:val="Тема примечания Знак"/>
    <w:basedOn w:val="Style15"/>
    <w:uiPriority w:val="99"/>
    <w:semiHidden/>
    <w:qFormat/>
    <w:rsid w:val="00303254"/>
    <w:rPr>
      <w:b/>
      <w:bCs/>
      <w:sz w:val="20"/>
      <w:szCs w:val="20"/>
    </w:rPr>
  </w:style>
  <w:style w:type="character" w:styleId="Style17" w:customStyle="1">
    <w:name w:val="Интернет-ссылка"/>
    <w:basedOn w:val="DefaultParagraphFont"/>
    <w:uiPriority w:val="99"/>
    <w:semiHidden/>
    <w:unhideWhenUsed/>
    <w:rsid w:val="00be73ff"/>
    <w:rPr>
      <w:color w:val="0000FF"/>
      <w:u w:val="single"/>
    </w:rPr>
  </w:style>
  <w:style w:type="character" w:styleId="Style18" w:customStyle="1">
    <w:name w:val="Выделение жирным"/>
    <w:qFormat/>
    <w:rPr>
      <w:b/>
      <w:bCs/>
    </w:rPr>
  </w:style>
  <w:style w:type="character" w:styleId="Q">
    <w:name w:val="q"/>
    <w:qFormat/>
    <w:rPr/>
  </w:style>
  <w:style w:type="paragraph" w:styleId="Style19">
    <w:name w:val="Заголовок"/>
    <w:basedOn w:val="Normal"/>
    <w:next w:val="Style20"/>
    <w:qFormat/>
    <w:pPr>
      <w:keepNext w:val="true"/>
      <w:spacing w:before="240" w:after="120"/>
    </w:pPr>
    <w:rPr>
      <w:rFonts w:ascii="Liberation Sans" w:hAnsi="Liberation Sans" w:eastAsia="Microsoft YaHei" w:cs="Arial"/>
      <w:sz w:val="28"/>
      <w:szCs w:val="28"/>
    </w:rPr>
  </w:style>
  <w:style w:type="paragraph" w:styleId="Style20">
    <w:name w:val="Body Text"/>
    <w:basedOn w:val="Normal"/>
    <w:pPr>
      <w:spacing w:before="0" w:after="140"/>
    </w:pPr>
    <w:rPr/>
  </w:style>
  <w:style w:type="paragraph" w:styleId="Style21">
    <w:name w:val="List"/>
    <w:basedOn w:val="Style20"/>
    <w:pPr/>
    <w:rPr>
      <w:rFonts w:cs="Arial"/>
    </w:rPr>
  </w:style>
  <w:style w:type="paragraph" w:styleId="Style22">
    <w:name w:val="Caption"/>
    <w:basedOn w:val="Normal"/>
    <w:qFormat/>
    <w:pPr>
      <w:suppressLineNumbers/>
      <w:spacing w:before="120" w:after="120"/>
    </w:pPr>
    <w:rPr>
      <w:rFonts w:cs="Arial"/>
      <w:i/>
      <w:iCs/>
      <w:sz w:val="24"/>
      <w:szCs w:val="24"/>
    </w:rPr>
  </w:style>
  <w:style w:type="paragraph" w:styleId="Style23">
    <w:name w:val="Указатель"/>
    <w:basedOn w:val="Normal"/>
    <w:qFormat/>
    <w:pPr>
      <w:suppressLineNumbers/>
    </w:pPr>
    <w:rPr>
      <w:rFonts w:cs="Arial"/>
    </w:rPr>
  </w:style>
  <w:style w:type="paragraph" w:styleId="Style24">
    <w:name w:val="Title"/>
    <w:basedOn w:val="Normal"/>
    <w:next w:val="Style20"/>
    <w:qFormat/>
    <w:pPr>
      <w:keepNext w:val="true"/>
      <w:spacing w:before="240" w:after="120"/>
    </w:pPr>
    <w:rPr>
      <w:rFonts w:ascii="Liberation Sans" w:hAnsi="Liberation Sans" w:eastAsia="Microsoft YaHei" w:cs="Arial"/>
      <w:sz w:val="28"/>
      <w:szCs w:val="28"/>
    </w:rPr>
  </w:style>
  <w:style w:type="paragraph" w:styleId="Caption">
    <w:name w:val="caption"/>
    <w:basedOn w:val="Normal"/>
    <w:qFormat/>
    <w:pPr>
      <w:suppressLineNumbers/>
      <w:spacing w:before="120" w:after="120"/>
    </w:pPr>
    <w:rPr>
      <w:rFonts w:cs="Arial"/>
      <w:i/>
      <w:iCs/>
      <w:sz w:val="24"/>
      <w:szCs w:val="24"/>
    </w:rPr>
  </w:style>
  <w:style w:type="paragraph" w:styleId="Indexheading">
    <w:name w:val="index heading"/>
    <w:basedOn w:val="Normal"/>
    <w:qFormat/>
    <w:pPr>
      <w:suppressLineNumbers/>
    </w:pPr>
    <w:rPr>
      <w:rFonts w:cs="Arial"/>
    </w:rPr>
  </w:style>
  <w:style w:type="paragraph" w:styleId="ConsPlusNormal" w:customStyle="1">
    <w:name w:val="ConsPlusNormal"/>
    <w:qFormat/>
    <w:rsid w:val="00454927"/>
    <w:pPr>
      <w:widowControl w:val="false"/>
      <w:overflowPunct w:val="false"/>
      <w:bidi w:val="0"/>
      <w:jc w:val="left"/>
    </w:pPr>
    <w:rPr>
      <w:rFonts w:ascii="Calibri" w:hAnsi="Calibri" w:eastAsia="Times New Roman" w:cs="Calibri" w:asciiTheme="minorHAnsi" w:hAnsiTheme="minorHAnsi"/>
      <w:color w:val="auto"/>
      <w:kern w:val="0"/>
      <w:sz w:val="22"/>
      <w:szCs w:val="20"/>
      <w:lang w:val="ru-RU" w:eastAsia="ru-RU" w:bidi="ar-SA"/>
    </w:rPr>
  </w:style>
  <w:style w:type="paragraph" w:styleId="ConsPlusNonformat" w:customStyle="1">
    <w:name w:val="ConsPlusNonformat"/>
    <w:qFormat/>
    <w:rsid w:val="00454927"/>
    <w:pPr>
      <w:widowControl w:val="false"/>
      <w:overflowPunct w:val="false"/>
      <w:bidi w:val="0"/>
      <w:jc w:val="left"/>
    </w:pPr>
    <w:rPr>
      <w:rFonts w:ascii="Courier New" w:hAnsi="Courier New" w:eastAsia="Times New Roman" w:cs="Courier New"/>
      <w:color w:val="auto"/>
      <w:kern w:val="0"/>
      <w:sz w:val="22"/>
      <w:szCs w:val="20"/>
      <w:lang w:val="ru-RU" w:eastAsia="ru-RU" w:bidi="ar-SA"/>
    </w:rPr>
  </w:style>
  <w:style w:type="paragraph" w:styleId="ConsPlusTitle" w:customStyle="1">
    <w:name w:val="ConsPlusTitle"/>
    <w:qFormat/>
    <w:rsid w:val="00454927"/>
    <w:pPr>
      <w:widowControl w:val="false"/>
      <w:overflowPunct w:val="false"/>
      <w:bidi w:val="0"/>
      <w:jc w:val="left"/>
    </w:pPr>
    <w:rPr>
      <w:rFonts w:ascii="Calibri" w:hAnsi="Calibri" w:eastAsia="Times New Roman" w:cs="Calibri" w:asciiTheme="minorHAnsi" w:hAnsiTheme="minorHAnsi"/>
      <w:b/>
      <w:color w:val="auto"/>
      <w:kern w:val="0"/>
      <w:sz w:val="22"/>
      <w:szCs w:val="20"/>
      <w:lang w:val="ru-RU" w:eastAsia="ru-RU" w:bidi="ar-SA"/>
    </w:rPr>
  </w:style>
  <w:style w:type="paragraph" w:styleId="ConsPlusTitlePage" w:customStyle="1">
    <w:name w:val="ConsPlusTitlePage"/>
    <w:qFormat/>
    <w:rsid w:val="00454927"/>
    <w:pPr>
      <w:widowControl w:val="false"/>
      <w:overflowPunct w:val="false"/>
      <w:bidi w:val="0"/>
      <w:jc w:val="left"/>
    </w:pPr>
    <w:rPr>
      <w:rFonts w:ascii="Tahoma" w:hAnsi="Tahoma" w:eastAsia="Times New Roman" w:cs="Tahoma"/>
      <w:color w:val="auto"/>
      <w:kern w:val="0"/>
      <w:sz w:val="22"/>
      <w:szCs w:val="20"/>
      <w:lang w:val="ru-RU" w:eastAsia="ru-RU" w:bidi="ar-SA"/>
    </w:rPr>
  </w:style>
  <w:style w:type="paragraph" w:styleId="ConsPlusCell" w:customStyle="1">
    <w:name w:val="ConsPlusCell"/>
    <w:qFormat/>
    <w:rsid w:val="008f33d0"/>
    <w:pPr>
      <w:widowControl/>
      <w:overflowPunct w:val="false"/>
      <w:bidi w:val="0"/>
      <w:jc w:val="left"/>
    </w:pPr>
    <w:rPr>
      <w:rFonts w:ascii="Courier New" w:hAnsi="Courier New" w:eastAsia="" w:cs="Courier New" w:eastAsiaTheme="minorEastAsia"/>
      <w:color w:val="auto"/>
      <w:kern w:val="0"/>
      <w:sz w:val="22"/>
      <w:szCs w:val="20"/>
      <w:lang w:val="ru-RU" w:eastAsia="ru-RU" w:bidi="ar-SA"/>
    </w:rPr>
  </w:style>
  <w:style w:type="paragraph" w:styleId="BalloonText">
    <w:name w:val="Balloon Text"/>
    <w:basedOn w:val="Normal"/>
    <w:uiPriority w:val="99"/>
    <w:semiHidden/>
    <w:unhideWhenUsed/>
    <w:qFormat/>
    <w:rsid w:val="00ad368e"/>
    <w:pPr>
      <w:spacing w:lineRule="auto" w:line="240" w:before="0" w:after="0"/>
    </w:pPr>
    <w:rPr>
      <w:rFonts w:ascii="Tahoma" w:hAnsi="Tahoma" w:cs="Tahoma"/>
      <w:sz w:val="16"/>
      <w:szCs w:val="16"/>
    </w:rPr>
  </w:style>
  <w:style w:type="paragraph" w:styleId="Annotationtext">
    <w:name w:val="annotation text"/>
    <w:basedOn w:val="Normal"/>
    <w:uiPriority w:val="99"/>
    <w:semiHidden/>
    <w:unhideWhenUsed/>
    <w:qFormat/>
    <w:rsid w:val="00303254"/>
    <w:pPr>
      <w:spacing w:lineRule="auto" w:line="240"/>
    </w:pPr>
    <w:rPr>
      <w:sz w:val="20"/>
      <w:szCs w:val="20"/>
    </w:rPr>
  </w:style>
  <w:style w:type="paragraph" w:styleId="Annotationsubject">
    <w:name w:val="annotation subject"/>
    <w:basedOn w:val="Annotationtext"/>
    <w:next w:val="Annotationtext"/>
    <w:uiPriority w:val="99"/>
    <w:semiHidden/>
    <w:unhideWhenUsed/>
    <w:qFormat/>
    <w:rsid w:val="00303254"/>
    <w:pPr/>
    <w:rPr>
      <w:b/>
      <w:bCs/>
    </w:rPr>
  </w:style>
  <w:style w:type="paragraph" w:styleId="NormalWeb">
    <w:name w:val="Normal (Web)"/>
    <w:basedOn w:val="Normal"/>
    <w:uiPriority w:val="99"/>
    <w:unhideWhenUsed/>
    <w:qFormat/>
    <w:rsid w:val="00d8180e"/>
    <w:pPr>
      <w:spacing w:lineRule="auto" w:line="240" w:beforeAutospacing="1" w:afterAutospacing="1"/>
    </w:pPr>
    <w:rPr>
      <w:rFonts w:ascii="Times New Roman" w:hAnsi="Times New Roman" w:eastAsia="Times New Roman" w:cs="Times New Roman"/>
      <w:sz w:val="24"/>
      <w:szCs w:val="24"/>
    </w:rPr>
  </w:style>
  <w:style w:type="paragraph" w:styleId="2" w:customStyle="1">
    <w:name w:val="Обычный2"/>
    <w:uiPriority w:val="99"/>
    <w:qFormat/>
    <w:rsid w:val="00300317"/>
    <w:pPr>
      <w:widowControl/>
      <w:overflowPunct w:val="false"/>
      <w:bidi w:val="0"/>
      <w:jc w:val="left"/>
    </w:pPr>
    <w:rPr>
      <w:rFonts w:ascii="Times New Roman" w:hAnsi="Times New Roman" w:eastAsia="ヒラギノ角ゴ Pro W3" w:cs="Times New Roman"/>
      <w:color w:val="000000"/>
      <w:kern w:val="0"/>
      <w:sz w:val="24"/>
      <w:szCs w:val="20"/>
      <w:lang w:val="ru-RU" w:eastAsia="ru-RU" w:bidi="ar-SA"/>
    </w:rPr>
  </w:style>
  <w:style w:type="paragraph" w:styleId="Style25" w:customStyle="1">
    <w:name w:val="Содержимое врезки"/>
    <w:basedOn w:val="Normal"/>
    <w:qFormat/>
    <w:pPr/>
    <w:rPr/>
  </w:style>
  <w:style w:type="paragraph" w:styleId="Style26">
    <w:name w:val="Верхний и нижний колонтитулы"/>
    <w:basedOn w:val="Normal"/>
    <w:qFormat/>
    <w:pPr>
      <w:suppressLineNumbers/>
      <w:tabs>
        <w:tab w:val="clear" w:pos="709"/>
        <w:tab w:val="center" w:pos="4677" w:leader="none"/>
        <w:tab w:val="right" w:pos="9355" w:leader="none"/>
      </w:tabs>
    </w:pPr>
    <w:rPr/>
  </w:style>
  <w:style w:type="paragraph" w:styleId="Style27">
    <w:name w:val="Footer"/>
    <w:basedOn w:val="Style26"/>
    <w:pPr>
      <w:suppressLineNumbers/>
      <w:tabs>
        <w:tab w:val="center" w:pos="4677" w:leader="none"/>
        <w:tab w:val="right" w:pos="9355" w:leader="none"/>
      </w:tabs>
    </w:pPr>
    <w:rPr/>
  </w:style>
  <w:style w:type="paragraph" w:styleId="Style28">
    <w:name w:val="Header"/>
    <w:basedOn w:val="Style26"/>
    <w:pPr>
      <w:suppressLineNumbers/>
      <w:tabs>
        <w:tab w:val="center" w:pos="4677" w:leader="none"/>
        <w:tab w:val="right" w:pos="9355" w:leader="none"/>
      </w:tabs>
    </w:pPr>
    <w:rPr/>
  </w:style>
  <w:style w:type="paragraph" w:styleId="1">
    <w:name w:val="Без интервала1"/>
    <w:qFormat/>
    <w:pPr>
      <w:widowControl/>
      <w:bidi w:val="0"/>
      <w:jc w:val="left"/>
    </w:pPr>
    <w:rPr>
      <w:rFonts w:ascii="Calibri" w:hAnsi="Calibri" w:eastAsia="Times New Roman" w:cs="Calibri"/>
      <w:color w:val="auto"/>
      <w:kern w:val="2"/>
      <w:sz w:val="22"/>
      <w:szCs w:val="22"/>
      <w:lang w:val="ru-RU" w:eastAsia="zh-CN" w:bidi="ar-SA"/>
    </w:rPr>
  </w:style>
  <w:style w:type="paragraph" w:styleId="Style29">
    <w:name w:val="Содержимое таблицы"/>
    <w:basedOn w:val="Normal"/>
    <w:qFormat/>
    <w:pPr>
      <w:suppressLineNumbers/>
    </w:pPr>
    <w:rPr/>
  </w:style>
  <w:style w:type="paragraph" w:styleId="Style30">
    <w:name w:val="Заголовок таблицы"/>
    <w:basedOn w:val="Style29"/>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yperlink" Target="garantf1://10064072.185/" TargetMode="External"/><Relationship Id="rId5" Type="http://schemas.openxmlformats.org/officeDocument/2006/relationships/hyperlink" Target="garantf1://10064072.18505/" TargetMode="External"/><Relationship Id="rId6" Type="http://schemas.openxmlformats.org/officeDocument/2006/relationships/hyperlink" Target="consultantplus://offline/ref=6D590273F6EB35B10DF3C879964E3F6960685120C15AF8F660148ECAD8658AB8047EB927FDC2JAkFQ" TargetMode="External"/><Relationship Id="rId7" Type="http://schemas.openxmlformats.org/officeDocument/2006/relationships/header" Target="header2.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3D6E6C-BCC9-457A-847B-2BA467CA6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Application>LibreOffice/6.3.3.2$Windows_X86_64 LibreOffice_project/a64200df03143b798afd1ec74a12ab50359878ed</Application>
  <Pages>41</Pages>
  <Words>7874</Words>
  <Characters>60916</Characters>
  <CharactersWithSpaces>68623</CharactersWithSpaces>
  <Paragraphs>558</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2020-05-19T06:45:00Z</dcterms:created>
  <dc:creator>Мария Сергеевна Филимонова</dc:creator>
  <dc:description/>
  <dc:language>ru-RU</dc:language>
  <cp:lastModifiedBy/>
  <cp:lastPrinted>2020-08-31T11:27:58Z</cp:lastPrinted>
  <dcterms:modified xsi:type="dcterms:W3CDTF">2020-12-04T12:15:22Z</dcterms:modified>
  <cp:revision>103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