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</w:t>
      </w:r>
      <w:r w:rsidR="0055298C">
        <w:rPr>
          <w:rFonts w:ascii="Times New Roman" w:hAnsi="Times New Roman" w:cs="Times New Roman"/>
          <w:b/>
          <w:sz w:val="28"/>
          <w:szCs w:val="28"/>
        </w:rPr>
        <w:t>6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5298C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</w:t>
      </w:r>
      <w:r w:rsidR="0055298C">
        <w:rPr>
          <w:rFonts w:ascii="Times New Roman" w:hAnsi="Times New Roman" w:cs="Times New Roman"/>
          <w:sz w:val="28"/>
          <w:szCs w:val="28"/>
        </w:rPr>
        <w:t>6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5298C">
        <w:rPr>
          <w:rFonts w:ascii="Times New Roman" w:hAnsi="Times New Roman" w:cs="Times New Roman"/>
          <w:sz w:val="28"/>
          <w:szCs w:val="28"/>
        </w:rPr>
        <w:t>40</w:t>
      </w:r>
      <w:r w:rsidR="001A05D2">
        <w:rPr>
          <w:rFonts w:ascii="Times New Roman" w:hAnsi="Times New Roman" w:cs="Times New Roman"/>
          <w:sz w:val="28"/>
          <w:szCs w:val="28"/>
        </w:rPr>
        <w:t xml:space="preserve">5 </w:t>
      </w:r>
      <w:bookmarkStart w:id="0" w:name="_GoBack"/>
      <w:bookmarkEnd w:id="0"/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6C" w:rsidRPr="0087296C" w:rsidRDefault="0087296C" w:rsidP="008729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Собрания </w:t>
      </w:r>
      <w:proofErr w:type="gramStart"/>
      <w:r w:rsidRPr="0087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 </w:t>
      </w:r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от 19.12.2019 № 21/123 «Об утверждении положения о межбюджетных отношениях в муниципальном образовании </w:t>
      </w:r>
      <w:proofErr w:type="spellStart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</w:t>
      </w:r>
    </w:p>
    <w:p w:rsidR="0055298C" w:rsidRDefault="0055298C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296C" w:rsidRPr="0087296C" w:rsidRDefault="0087296C" w:rsidP="00D45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ст.9, ст.142.1, 142.3, 142.4 Бюджетного кодекса РФ, Законом Тульской области от 11.11.2005 года № 639-3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решением Собрания представителей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25.12.2013 года  № 53/418 «Об утверждении Положения о бюджетном процессе в муниципальном образовании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 Устава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РЕШИЛО</w:t>
      </w:r>
      <w:r w:rsidRPr="0087296C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:rsidR="0087296C" w:rsidRPr="0087296C" w:rsidRDefault="0087296C" w:rsidP="00D45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87296C" w:rsidRPr="0087296C" w:rsidRDefault="0087296C" w:rsidP="00D45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изменения</w:t>
      </w:r>
      <w:r w:rsidRPr="0087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которые вносятся </w:t>
      </w:r>
      <w:proofErr w:type="gramStart"/>
      <w:r w:rsidRPr="0087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решение</w:t>
      </w:r>
      <w:proofErr w:type="gramEnd"/>
      <w:r w:rsidRPr="0087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представителей 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от </w:t>
      </w:r>
      <w:r w:rsidRPr="0087296C">
        <w:rPr>
          <w:rFonts w:ascii="Times New Roman" w:eastAsia="Times New Roman" w:hAnsi="Times New Roman" w:cs="Times New Roman"/>
          <w:sz w:val="28"/>
          <w:szCs w:val="28"/>
        </w:rPr>
        <w:t xml:space="preserve"> 19.12.2019 № 21/123 «Об утверждении положения о межбюджетных отношениях в муниципальном образовании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Pr="00872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410D77" w:rsidRPr="0055298C" w:rsidRDefault="0087296C" w:rsidP="00D45618">
      <w:pPr>
        <w:widowControl w:val="0"/>
        <w:autoSpaceDE w:val="0"/>
        <w:autoSpaceDN w:val="0"/>
        <w:spacing w:before="20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D77"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="00410D77"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410D77"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="00410D77"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410D77"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Pr="00452C7B" w:rsidRDefault="001F6DAC" w:rsidP="00410D7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87296C" w:rsidRPr="0087296C" w:rsidRDefault="00B41D88" w:rsidP="0006716E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softHyphen/>
      </w:r>
      <w:r w:rsidR="000671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                     </w:t>
      </w:r>
      <w:r w:rsidR="0087296C"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7296C" w:rsidRPr="0087296C" w:rsidRDefault="0087296C" w:rsidP="0087296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представителей </w:t>
      </w:r>
    </w:p>
    <w:p w:rsidR="0087296C" w:rsidRPr="0087296C" w:rsidRDefault="0087296C" w:rsidP="0087296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7296C" w:rsidRPr="0087296C" w:rsidRDefault="0087296C" w:rsidP="0087296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7296C" w:rsidRPr="0087296C" w:rsidRDefault="0087296C" w:rsidP="0087296C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13.06.2023 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66/405</w:t>
      </w:r>
    </w:p>
    <w:p w:rsidR="0087296C" w:rsidRPr="0087296C" w:rsidRDefault="0087296C" w:rsidP="0087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96C" w:rsidRPr="0087296C" w:rsidRDefault="0087296C" w:rsidP="00872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96C" w:rsidRPr="0087296C" w:rsidRDefault="0087296C" w:rsidP="0087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96C" w:rsidRPr="0087296C" w:rsidRDefault="0087296C" w:rsidP="0087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29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ИЗМЕНЕНИЯ,</w:t>
      </w:r>
    </w:p>
    <w:p w:rsidR="0087296C" w:rsidRPr="0087296C" w:rsidRDefault="0087296C" w:rsidP="00872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729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которые вносятся в решение Собрания представителей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 от </w:t>
      </w:r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 xml:space="preserve">19.12.2019 № 21/123 «Об утверждении положения о межбюджетных отношениях в муниципальном образовании </w:t>
      </w:r>
      <w:proofErr w:type="spellStart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87296C" w:rsidRPr="0087296C" w:rsidRDefault="0087296C" w:rsidP="0087296C">
      <w:pPr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7296C" w:rsidRPr="0087296C" w:rsidRDefault="0087296C" w:rsidP="008729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решению:</w:t>
      </w:r>
    </w:p>
    <w:p w:rsidR="0087296C" w:rsidRPr="0087296C" w:rsidRDefault="0087296C" w:rsidP="008729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Статью 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«Дотации на выравнивание бюджетной обеспеченности</w:t>
      </w:r>
    </w:p>
    <w:p w:rsidR="0087296C" w:rsidRPr="0087296C" w:rsidRDefault="0087296C" w:rsidP="0087296C">
      <w:pPr>
        <w:spacing w:after="112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из бюджета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изложить в следующей редакции:</w:t>
      </w:r>
    </w:p>
    <w:p w:rsidR="0087296C" w:rsidRPr="0087296C" w:rsidRDefault="0087296C" w:rsidP="0087296C">
      <w:pPr>
        <w:spacing w:after="112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«8.1. Финансовая помощь из бюджета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бюджетам поселений предоставляется в форме дотаций на выравнивание бюджетной обеспеченности поселений, сформированного за счет средств бюджета области и собственных доходов бюджета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а также дотаций и субсидий в соответствии с правовыми актами района, принимаемыми в соответствии с требованиями Бюджетного кодекса Российской Федерации и законодательства Тульской области.</w:t>
      </w:r>
    </w:p>
    <w:p w:rsidR="0087296C" w:rsidRPr="0087296C" w:rsidRDefault="0087296C" w:rsidP="0087296C">
      <w:pPr>
        <w:spacing w:after="0" w:line="240" w:lineRule="auto"/>
        <w:ind w:left="20"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образования и распределения дотаций поселениям осуществляется в соответствии с порядком, утвержденным Законом Тульской области от 11.11.2005 № 639-</w:t>
      </w:r>
      <w:proofErr w:type="gram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ЗТО  «</w:t>
      </w:r>
      <w:proofErr w:type="gram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межбюджетных отношениях между органами государственной власти Тульской области и органами</w:t>
      </w:r>
      <w:r w:rsidRPr="0087296C">
        <w:rPr>
          <w:rFonts w:ascii="Times New Roman" w:eastAsia="Times New Roman" w:hAnsi="Times New Roman" w:cs="Times New Roman"/>
          <w:b/>
          <w:bCs/>
          <w:w w:val="30"/>
          <w:sz w:val="28"/>
          <w:szCs w:val="28"/>
          <w:lang w:eastAsia="ru-RU"/>
        </w:rPr>
        <w:t xml:space="preserve"> 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муниципальных образований Тульской области».</w:t>
      </w:r>
    </w:p>
    <w:p w:rsidR="0087296C" w:rsidRPr="0087296C" w:rsidRDefault="0087296C" w:rsidP="0087296C">
      <w:pPr>
        <w:tabs>
          <w:tab w:val="left" w:pos="74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Дотации предоставляются поселениям, входящим в состав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поселений.</w:t>
      </w:r>
    </w:p>
    <w:p w:rsidR="0087296C" w:rsidRPr="0087296C" w:rsidRDefault="0087296C" w:rsidP="0087296C">
      <w:pPr>
        <w:tabs>
          <w:tab w:val="left" w:pos="74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Расчетная бюджетная обеспеченность поселений определяется соотношением налоговых доходов на одного жителя, которые могут быть получены бюджетом городского и сельского поселения исходя из налоговой базы (налогового потенциала), и аналогичного показателя в среднем по поселениям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 учетом различий в структуре населения, социально-экономических, климатических, географических и иных объективных факторах и условиях, влияющих на стоимость предоставления муниципальных услуг в расчете на одного жителя. </w:t>
      </w:r>
    </w:p>
    <w:p w:rsidR="0087296C" w:rsidRPr="0087296C" w:rsidRDefault="0087296C" w:rsidP="0087296C">
      <w:pPr>
        <w:tabs>
          <w:tab w:val="left" w:pos="74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расчетной бюджетной обеспеченности определяется по городским и сельским поселениям по единой методике, обеспечивающей 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сопоставимость налоговых доходов городских и сельских поселений, перечня бюджетных услуг и показателей, характеризующих факторы и условия, влияющие на стоимость предоставления муниципальных услуг в расчете на одного жителя, по поселениям и может устанавливаться отдельно для городского и сельских поселений, утвержденной Законом Тульской области от 11.11.2005 № 639-ЗТО  «О межбюджетных отношениях между органами государственной власти Тульской области и органами</w:t>
      </w:r>
      <w:r w:rsidRPr="0087296C">
        <w:rPr>
          <w:rFonts w:ascii="Times New Roman" w:eastAsia="Times New Roman" w:hAnsi="Times New Roman" w:cs="Times New Roman"/>
          <w:b/>
          <w:bCs/>
          <w:w w:val="30"/>
          <w:sz w:val="28"/>
          <w:szCs w:val="28"/>
          <w:lang w:eastAsia="ru-RU"/>
        </w:rPr>
        <w:t xml:space="preserve"> 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муниципальных образований Тульской области».</w:t>
      </w:r>
    </w:p>
    <w:p w:rsidR="0087296C" w:rsidRPr="0087296C" w:rsidRDefault="0087296C" w:rsidP="0087296C">
      <w:pPr>
        <w:tabs>
          <w:tab w:val="left" w:pos="740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В случае если проект бюджета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утверждается на очередной финансовый год и плановый период, допускается утверждение на плановый период не распределенного между городским, сельскими поселениями объема дотации на выравнивание бюджетной обеспеченности из бюджета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не более 20 процентов общего объема указанных дотаций, утвержденного на первый год планового периода, и не более 20 процентов общего объема указанных дотаций, утвержденного на второй год планового периода.</w:t>
      </w:r>
    </w:p>
    <w:p w:rsidR="0087296C" w:rsidRPr="0087296C" w:rsidRDefault="0087296C" w:rsidP="0087296C">
      <w:pPr>
        <w:tabs>
          <w:tab w:val="left" w:pos="607"/>
        </w:tabs>
        <w:spacing w:after="208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Распределение дотаций из муниципального </w:t>
      </w:r>
      <w:proofErr w:type="gram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proofErr w:type="gram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утверждаются решением Собрания представителей муниципального образования на очередной финансовый год и на плановый период.»</w:t>
      </w:r>
    </w:p>
    <w:p w:rsidR="0087296C" w:rsidRPr="0087296C" w:rsidRDefault="0087296C" w:rsidP="0087296C">
      <w:pPr>
        <w:spacing w:after="112" w:line="240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Статью Х</w:t>
      </w:r>
      <w:proofErr w:type="gram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II  «</w:t>
      </w:r>
      <w:proofErr w:type="gram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поддержку городского и сельских поселений» изложить в следующей редакции:</w:t>
      </w:r>
    </w:p>
    <w:p w:rsidR="0087296C" w:rsidRPr="0087296C" w:rsidRDefault="0087296C" w:rsidP="008729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«12.1. Бюджетам городского и  сельских поселений могут быть предоставлены иные межбюджетные трансферты на поддержку городского и сельских поселений  из бюджета  муниципального района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 целью оказания финансовой помощи бюджетам  городских и сельских поселений для реализации полномочий по решению вопросов местного значения, а также в случаях недостаточности доходов бюджетов для финансового обеспечения социально значимых расходных обязательств городского и сельских муниципальных образований. </w:t>
      </w:r>
    </w:p>
    <w:p w:rsidR="0087296C" w:rsidRPr="0087296C" w:rsidRDefault="0087296C" w:rsidP="0087296C">
      <w:pPr>
        <w:tabs>
          <w:tab w:val="left" w:pos="64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Получателями иных  межбюджетных трансфертов на поддержку городского и сельских поселений являются муниципальные образования поселений, входящих в состав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 которых уровень минимально допустимых расходов в общем объеме доходов превышает уровень, утвержденный решением о бюджете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очередной финансовый год и на плановый период. </w:t>
      </w:r>
    </w:p>
    <w:p w:rsidR="0087296C" w:rsidRPr="0087296C" w:rsidRDefault="0087296C" w:rsidP="0087296C">
      <w:pPr>
        <w:tabs>
          <w:tab w:val="left" w:pos="610"/>
        </w:tabs>
        <w:spacing w:after="208" w:line="240" w:lineRule="auto"/>
        <w:ind w:righ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Расчет размера </w:t>
      </w:r>
      <w:proofErr w:type="gram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 межбюджетных</w:t>
      </w:r>
      <w:proofErr w:type="gram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 на поддержку городского и сельских поселений  (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производится по следующей формуле:</w:t>
      </w:r>
    </w:p>
    <w:p w:rsidR="0087296C" w:rsidRPr="0087296C" w:rsidRDefault="0087296C" w:rsidP="0087296C">
      <w:pPr>
        <w:spacing w:after="105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87296C" w:rsidRPr="0087296C" w:rsidRDefault="0087296C" w:rsidP="0087296C">
      <w:pPr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расчетные </w:t>
      </w:r>
      <w:proofErr w:type="gram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 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proofErr w:type="gram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планируемом году.</w:t>
      </w:r>
    </w:p>
    <w:p w:rsidR="0087296C" w:rsidRPr="0087296C" w:rsidRDefault="0087296C" w:rsidP="0087296C">
      <w:pPr>
        <w:spacing w:after="0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минимально допустимые расходы 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поселения в планируемом году.</w:t>
      </w:r>
    </w:p>
    <w:p w:rsidR="0087296C" w:rsidRPr="0087296C" w:rsidRDefault="0087296C" w:rsidP="0087296C">
      <w:pPr>
        <w:spacing w:after="183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Расчетные доходы бюджета муниципального образования поселения в планируемом году рассчитываются по следующей формуле: </w:t>
      </w:r>
    </w:p>
    <w:p w:rsidR="0087296C" w:rsidRPr="0087296C" w:rsidRDefault="0087296C" w:rsidP="0087296C">
      <w:pPr>
        <w:spacing w:after="183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87296C" w:rsidRPr="0087296C" w:rsidRDefault="0087296C" w:rsidP="0087296C">
      <w:pPr>
        <w:spacing w:after="183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налоговых и неналоговых доходов бюджета 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поселения в очередном финансовом году;</w:t>
      </w:r>
    </w:p>
    <w:p w:rsidR="0087296C" w:rsidRPr="0087296C" w:rsidRDefault="0087296C" w:rsidP="0087296C">
      <w:pPr>
        <w:spacing w:after="183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поступления иных межбюджетных трансфертов на поддержку поселений из районного фонда поддержки городского и сельских </w:t>
      </w:r>
      <w:proofErr w:type="gram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 в</w:t>
      </w:r>
      <w:proofErr w:type="gram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 w:rsidRPr="008729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поселения.</w:t>
      </w:r>
    </w:p>
    <w:p w:rsidR="0087296C" w:rsidRPr="0087296C" w:rsidRDefault="0087296C" w:rsidP="0087296C">
      <w:pPr>
        <w:spacing w:after="183" w:line="240" w:lineRule="auto"/>
        <w:ind w:left="2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Условия предоставления иных межбюджетных трансфертов на поддержку городского и сельских поселений и методика расчета распространяются на межбюджетные отношения между органами местного самоуправления муниципального образования </w:t>
      </w:r>
      <w:proofErr w:type="spellStart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органами местного самоуправления поселений на очередной финансовый год и на плановый период.»</w:t>
      </w:r>
    </w:p>
    <w:p w:rsidR="0087296C" w:rsidRPr="0087296C" w:rsidRDefault="0087296C" w:rsidP="0087296C">
      <w:pPr>
        <w:tabs>
          <w:tab w:val="left" w:pos="71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6C" w:rsidRPr="0087296C" w:rsidRDefault="0087296C" w:rsidP="0087296C">
      <w:pPr>
        <w:tabs>
          <w:tab w:val="left" w:pos="715"/>
        </w:tabs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7296C" w:rsidRPr="0087296C" w:rsidRDefault="0087296C" w:rsidP="0087296C">
      <w:pPr>
        <w:spacing w:after="0" w:line="240" w:lineRule="auto"/>
        <w:ind w:left="2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6C" w:rsidRPr="0087296C" w:rsidRDefault="0087296C" w:rsidP="0087296C">
      <w:pPr>
        <w:tabs>
          <w:tab w:val="center" w:pos="4677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96C" w:rsidRDefault="0087296C" w:rsidP="0087296C">
      <w:r w:rsidRPr="0087296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87296C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6716E"/>
    <w:rsid w:val="000C39EE"/>
    <w:rsid w:val="001639DB"/>
    <w:rsid w:val="001A05D2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E4D29"/>
    <w:rsid w:val="0055298C"/>
    <w:rsid w:val="005E071E"/>
    <w:rsid w:val="005F76AC"/>
    <w:rsid w:val="006332CC"/>
    <w:rsid w:val="00707424"/>
    <w:rsid w:val="007A0CF0"/>
    <w:rsid w:val="007F7634"/>
    <w:rsid w:val="00816161"/>
    <w:rsid w:val="0087296C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F6688"/>
    <w:rsid w:val="00D4173C"/>
    <w:rsid w:val="00D45618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71A0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2023-06-09T13:18:00Z</cp:lastPrinted>
  <dcterms:created xsi:type="dcterms:W3CDTF">2011-11-30T11:54:00Z</dcterms:created>
  <dcterms:modified xsi:type="dcterms:W3CDTF">2023-06-09T13:19:00Z</dcterms:modified>
</cp:coreProperties>
</file>