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E817DE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СОБРАНИЕ ПРЕДСТАВИТЕЛЕЙ </w:t>
      </w:r>
    </w:p>
    <w:p w:rsidR="00FB1127" w:rsidRPr="001012F4" w:rsidRDefault="00FB1127" w:rsidP="00FB1127">
      <w:pPr>
        <w:pStyle w:val="1"/>
        <w:spacing w:before="0" w:line="240" w:lineRule="auto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МУНИЦИПАЛЬНОГО ОБРАЗОВАНИЯ</w:t>
      </w:r>
      <w:r w:rsidRPr="001012F4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>ВЕНЕВСКИЙ РАЙОН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12F4">
        <w:rPr>
          <w:rFonts w:ascii="Times New Roman" w:hAnsi="Times New Roman" w:cs="Times New Roman"/>
          <w:b/>
          <w:bCs/>
          <w:sz w:val="28"/>
          <w:szCs w:val="28"/>
        </w:rPr>
        <w:t>6-го созыва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F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817DE">
        <w:rPr>
          <w:rFonts w:ascii="Times New Roman" w:hAnsi="Times New Roman" w:cs="Times New Roman"/>
          <w:b/>
          <w:sz w:val="28"/>
          <w:szCs w:val="28"/>
        </w:rPr>
        <w:t>65</w:t>
      </w:r>
      <w:r w:rsidRPr="001012F4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FB1127" w:rsidRPr="001012F4" w:rsidRDefault="00FB1127" w:rsidP="00FB1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127" w:rsidRDefault="00FB1127" w:rsidP="00FB1127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675A55" w:rsidRPr="00675A55" w:rsidRDefault="00675A55" w:rsidP="00675A55"/>
    <w:p w:rsidR="00FB1127" w:rsidRDefault="00E817DE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т</w:t>
      </w:r>
      <w:r w:rsidR="00751C6F">
        <w:rPr>
          <w:rFonts w:ascii="Times New Roman" w:hAnsi="Times New Roman" w:cs="Times New Roman"/>
          <w:color w:val="auto"/>
          <w:sz w:val="28"/>
          <w:szCs w:val="28"/>
        </w:rPr>
        <w:t xml:space="preserve"> 2</w:t>
      </w:r>
      <w:r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751C6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5A55">
        <w:rPr>
          <w:rFonts w:ascii="Times New Roman" w:hAnsi="Times New Roman" w:cs="Times New Roman"/>
          <w:color w:val="auto"/>
          <w:sz w:val="28"/>
          <w:szCs w:val="28"/>
        </w:rPr>
        <w:t>апреля</w:t>
      </w:r>
      <w:r w:rsidR="00FB11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>202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года                                                     </w:t>
      </w:r>
      <w:r w:rsidR="00751C6F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</w:t>
      </w:r>
      <w:r w:rsidR="00FB1127" w:rsidRPr="001012F4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auto"/>
          <w:sz w:val="28"/>
          <w:szCs w:val="28"/>
        </w:rPr>
        <w:t>65</w:t>
      </w:r>
      <w:r w:rsidR="00751C6F">
        <w:rPr>
          <w:rFonts w:ascii="Times New Roman" w:hAnsi="Times New Roman" w:cs="Times New Roman"/>
          <w:color w:val="auto"/>
          <w:sz w:val="28"/>
          <w:szCs w:val="28"/>
        </w:rPr>
        <w:t>/</w:t>
      </w:r>
      <w:r>
        <w:rPr>
          <w:rFonts w:ascii="Times New Roman" w:hAnsi="Times New Roman" w:cs="Times New Roman"/>
          <w:color w:val="auto"/>
          <w:sz w:val="28"/>
          <w:szCs w:val="28"/>
        </w:rPr>
        <w:t>401</w:t>
      </w:r>
    </w:p>
    <w:p w:rsidR="00FB1127" w:rsidRDefault="00FB1127" w:rsidP="00FB1127">
      <w:pPr>
        <w:pStyle w:val="1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1012F4">
        <w:rPr>
          <w:rFonts w:ascii="Times New Roman" w:hAnsi="Times New Roman" w:cs="Times New Roman"/>
          <w:color w:val="auto"/>
          <w:sz w:val="28"/>
          <w:szCs w:val="28"/>
        </w:rPr>
        <w:t>г. Венев</w:t>
      </w:r>
    </w:p>
    <w:p w:rsidR="00675A55" w:rsidRPr="00675A55" w:rsidRDefault="00675A55" w:rsidP="00675A55">
      <w:pPr>
        <w:rPr>
          <w:rFonts w:ascii="Times New Roman" w:hAnsi="Times New Roman" w:cs="Times New Roman"/>
          <w:sz w:val="18"/>
          <w:szCs w:val="18"/>
        </w:rPr>
      </w:pPr>
    </w:p>
    <w:p w:rsidR="00675A55" w:rsidRDefault="00675A55" w:rsidP="0067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Отчет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о результатах деятельности </w:t>
      </w:r>
    </w:p>
    <w:p w:rsidR="00675A55" w:rsidRDefault="00675A55" w:rsidP="0067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Контрольно-счетной палаты муниципального образования </w:t>
      </w:r>
    </w:p>
    <w:p w:rsidR="00675A55" w:rsidRDefault="00675A55" w:rsidP="00675A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 за 202</w:t>
      </w:r>
      <w:r w:rsidR="00E817DE">
        <w:rPr>
          <w:rFonts w:ascii="Times New Roman" w:hAnsi="Times New Roman" w:cs="Times New Roman"/>
          <w:b/>
          <w:sz w:val="28"/>
          <w:szCs w:val="28"/>
          <w:lang w:eastAsia="ru-RU"/>
        </w:rPr>
        <w:t>2</w:t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675A55" w:rsidRPr="00675A55" w:rsidRDefault="00675A55" w:rsidP="00675A55">
      <w:pPr>
        <w:spacing w:after="0" w:line="240" w:lineRule="auto"/>
        <w:jc w:val="center"/>
        <w:rPr>
          <w:sz w:val="28"/>
          <w:szCs w:val="28"/>
        </w:rPr>
      </w:pPr>
    </w:p>
    <w:p w:rsidR="00675A55" w:rsidRDefault="00675A55" w:rsidP="00675A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 06.10.2003 №131-ФЗ «Об общих принципах организации местного самоуправления в Российской Федерации», </w:t>
      </w:r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Федеральным законом</w:t>
      </w:r>
      <w:hyperlink r:id="rId5" w:history="1">
        <w:r w:rsidRPr="00675A55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 xml:space="preserve"> от 07.02.2011 №6-ФЗ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Собрания представителей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от 15.10.2021 № 44/269 «Об утверждении Положения о Контрольно-счетной палате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район», заслушав и обсудив отчет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Решетняка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С.А. о результатах деятельности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за 202</w:t>
      </w:r>
      <w:r w:rsidR="00A42C2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год, на основании Устава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РЕШИЛО:</w:t>
      </w:r>
    </w:p>
    <w:p w:rsidR="00675A55" w:rsidRPr="00675A55" w:rsidRDefault="00675A55" w:rsidP="00675A5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Отчет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о результатах деятельности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за 202</w:t>
      </w:r>
      <w:r w:rsidR="00A42C26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год принять к сведению (приложение).</w:t>
      </w:r>
    </w:p>
    <w:p w:rsidR="00A42C26" w:rsidRDefault="00A42C26" w:rsidP="00A42C2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Работу 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признать удовлетворительной.</w:t>
      </w:r>
    </w:p>
    <w:p w:rsidR="00675A55" w:rsidRDefault="00675A55" w:rsidP="00675A55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Pr="00675A55" w:rsidRDefault="00675A55" w:rsidP="00675A5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P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Решение и приложение к нему подлежат </w:t>
      </w:r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опубликованию в газете </w:t>
      </w:r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«Вести </w:t>
      </w:r>
      <w:proofErr w:type="spellStart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>Веневского</w:t>
      </w:r>
      <w:proofErr w:type="spellEnd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</w:t>
      </w:r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hyperlink r:id="rId6" w:history="1"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https</w:t>
        </w:r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://</w:t>
        </w:r>
        <w:proofErr w:type="spellStart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venev</w:t>
        </w:r>
        <w:proofErr w:type="spellEnd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tularegion</w:t>
        </w:r>
        <w:proofErr w:type="spellEnd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.</w:t>
        </w:r>
        <w:proofErr w:type="spellStart"/>
        <w:r w:rsidRPr="00675A55"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75A5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75A55" w:rsidRPr="00675A55" w:rsidRDefault="00675A55" w:rsidP="00675A5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75A55" w:rsidRPr="00675A55" w:rsidRDefault="00675A55" w:rsidP="00675A55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sz w:val="28"/>
          <w:szCs w:val="28"/>
          <w:lang w:eastAsia="ru-RU"/>
        </w:rPr>
        <w:t>Решение вступает в силу со дня подписания.</w:t>
      </w:r>
    </w:p>
    <w:p w:rsidR="00675A55" w:rsidRDefault="00675A55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2D6C" w:rsidRDefault="00582D6C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2D6C" w:rsidRPr="00675A55" w:rsidRDefault="00582D6C" w:rsidP="00675A5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582D6C" w:rsidRDefault="00675A55" w:rsidP="00582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Глава</w:t>
      </w:r>
      <w:r w:rsidR="00582D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675A55" w:rsidRPr="00582D6C" w:rsidRDefault="00675A55" w:rsidP="00582D6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М.А. </w:t>
      </w:r>
      <w:proofErr w:type="spellStart"/>
      <w:r w:rsidRPr="00675A55">
        <w:rPr>
          <w:rFonts w:ascii="Times New Roman" w:hAnsi="Times New Roman" w:cs="Times New Roman"/>
          <w:b/>
          <w:sz w:val="28"/>
          <w:szCs w:val="28"/>
          <w:lang w:eastAsia="ru-RU"/>
        </w:rPr>
        <w:t>Камаева</w:t>
      </w:r>
      <w:proofErr w:type="spellEnd"/>
    </w:p>
    <w:p w:rsidR="00675A55" w:rsidRP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</w:p>
    <w:p w:rsidR="00675A55" w:rsidRPr="00675A55" w:rsidRDefault="00675A55" w:rsidP="00675A55">
      <w:pPr>
        <w:suppressAutoHyphens/>
        <w:autoSpaceDE w:val="0"/>
        <w:snapToGri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lastRenderedPageBreak/>
        <w:t xml:space="preserve">Приложение  </w:t>
      </w:r>
    </w:p>
    <w:p w:rsidR="00675A55" w:rsidRPr="00675A55" w:rsidRDefault="00675A55" w:rsidP="00675A5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sz w:val="26"/>
          <w:szCs w:val="26"/>
          <w:lang w:eastAsia="ar-SA"/>
        </w:rPr>
        <w:t>к решению Собрания представителей</w:t>
      </w:r>
    </w:p>
    <w:p w:rsidR="00675A55" w:rsidRPr="00675A55" w:rsidRDefault="00675A55" w:rsidP="00675A5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sz w:val="26"/>
          <w:szCs w:val="26"/>
          <w:lang w:eastAsia="ar-SA"/>
        </w:rPr>
        <w:t xml:space="preserve"> муниципального образования</w:t>
      </w:r>
    </w:p>
    <w:p w:rsidR="00675A55" w:rsidRPr="00675A55" w:rsidRDefault="00675A55" w:rsidP="00675A55">
      <w:pPr>
        <w:suppressAutoHyphens/>
        <w:autoSpaceDE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  <w:r w:rsidRPr="00675A55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proofErr w:type="spellStart"/>
      <w:r w:rsidRPr="00675A55">
        <w:rPr>
          <w:rFonts w:ascii="Times New Roman" w:hAnsi="Times New Roman" w:cs="Times New Roman"/>
          <w:sz w:val="26"/>
          <w:szCs w:val="26"/>
          <w:lang w:eastAsia="ar-SA"/>
        </w:rPr>
        <w:t>Веневский</w:t>
      </w:r>
      <w:proofErr w:type="spellEnd"/>
      <w:r w:rsidRPr="00675A55">
        <w:rPr>
          <w:rFonts w:ascii="Times New Roman" w:hAnsi="Times New Roman" w:cs="Times New Roman"/>
          <w:sz w:val="26"/>
          <w:szCs w:val="26"/>
          <w:lang w:eastAsia="ar-SA"/>
        </w:rPr>
        <w:t xml:space="preserve"> район </w:t>
      </w:r>
    </w:p>
    <w:p w:rsidR="00675A55" w:rsidRPr="00675A55" w:rsidRDefault="00675A55" w:rsidP="00675A55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  от 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2</w:t>
      </w:r>
      <w:r w:rsidR="00A42C26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7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.0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4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.202</w:t>
      </w:r>
      <w:r w:rsidR="00A42C26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3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№ </w:t>
      </w:r>
      <w:r w:rsidR="00A42C26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65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/</w:t>
      </w:r>
      <w:r w:rsidR="00A42C26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>401</w:t>
      </w:r>
      <w:r w:rsidRPr="00675A55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     </w:t>
      </w:r>
    </w:p>
    <w:p w:rsidR="00675A55" w:rsidRPr="00675A55" w:rsidRDefault="00675A55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A55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675A55" w:rsidRPr="00675A55" w:rsidRDefault="00675A55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председателя Контрольно-счетной палаты муниципального образования </w:t>
      </w:r>
      <w:proofErr w:type="spellStart"/>
      <w:r w:rsidRPr="00675A55"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 район о результатах деятельности Контрольно-счетной палаты муниципального образования </w:t>
      </w:r>
      <w:proofErr w:type="spellStart"/>
      <w:r w:rsidRPr="00675A55">
        <w:rPr>
          <w:rFonts w:ascii="Times New Roman" w:eastAsia="Calibri" w:hAnsi="Times New Roman" w:cs="Times New Roman"/>
          <w:b/>
          <w:sz w:val="28"/>
          <w:szCs w:val="28"/>
        </w:rPr>
        <w:t>Веневский</w:t>
      </w:r>
      <w:proofErr w:type="spellEnd"/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 район за 202</w:t>
      </w:r>
      <w:r w:rsidR="00A42C26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675A55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675A55" w:rsidRDefault="00675A55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42C26" w:rsidRPr="00A42C26" w:rsidRDefault="00A42C26" w:rsidP="00A42C26">
      <w:pPr>
        <w:spacing w:after="0" w:line="259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b/>
          <w:sz w:val="28"/>
          <w:szCs w:val="28"/>
        </w:rPr>
        <w:t>Уважаемые депутаты!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Контрольно-счетной палатой в течение 2022 года проведено по поручениям и запросам счетной палаты Тульской области, поручениям глав муниципальных образований, глав администраций поселений </w:t>
      </w:r>
      <w:proofErr w:type="spellStart"/>
      <w:r w:rsidRPr="00A42C26">
        <w:rPr>
          <w:rFonts w:ascii="Times New Roman" w:eastAsiaTheme="minorHAnsi" w:hAnsi="Times New Roman" w:cs="Times New Roman"/>
          <w:sz w:val="28"/>
          <w:szCs w:val="28"/>
        </w:rPr>
        <w:t>Веневского</w:t>
      </w:r>
      <w:proofErr w:type="spellEnd"/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 района 9 контрольных и 15</w:t>
      </w:r>
      <w:r w:rsidRPr="00A42C26">
        <w:rPr>
          <w:rFonts w:ascii="Times New Roman" w:eastAsiaTheme="minorHAnsi" w:hAnsi="Times New Roman" w:cs="Times New Roman"/>
          <w:b/>
          <w:sz w:val="28"/>
          <w:szCs w:val="28"/>
        </w:rPr>
        <w:t xml:space="preserve"> </w:t>
      </w:r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экспертно-аналитических мероприятий. Подготовлено 10 экспертных заключений на проекты решений, в том числе: 5 - </w:t>
      </w:r>
      <w:bookmarkStart w:id="0" w:name="_GoBack"/>
      <w:bookmarkEnd w:id="0"/>
      <w:r w:rsidRPr="00A42C26">
        <w:rPr>
          <w:rFonts w:ascii="Times New Roman" w:eastAsiaTheme="minorHAnsi" w:hAnsi="Times New Roman" w:cs="Times New Roman"/>
          <w:sz w:val="28"/>
          <w:szCs w:val="28"/>
        </w:rPr>
        <w:t>об исполнении бюджетов муниципальных образований за 2021 год и 5 - о бюджетах поселений на 2023 год и плановый период 2024 и 2025 годов.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Общий объем проверенных средств при проведении контрольных мероприятий составил 169,1 млн. рублей. При этом выявлено финансовых нарушений на общую сумму 120,3 млн. рублей, в том числе: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нарушения ведения бухгалтерского учета, составления и предоставления бухгалтерской (финансовой) отчетности – 0,3 млн. рублей;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нарушения в сфере управления и распоряжения муниципальной собственности – 119,3 млн. рублей.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Выявлено неэффективное использование бюджетных средств в сумме            1,6 млн. рублей.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Направлено в течение отчетного года 34 предложений и предписаний по результатам контрольных и экспертно-аналитических мероприятий, по которым принимались меры по устранению выявленных нарушений и недостатков.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Устранено в течение 2022 года выявленных нарушений на общую сумму 123,8 млн. рублей, в том числе: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обеспечен возврат в бюджеты всех уровней бюджетной системы Российской Федерации выявленных финансовых нарушений в сумме 0,3 млн. рублей;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нарушения в сфере управления и распоряжения муниципальной собственностью – 120,3 млн. рублей.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В истекшем периоде Контрольно-счетной палатой уделялось особое внимание обоснованности и эффективности расходования бюджетных средств на строительство и введение в эксплуатацию объектов капитального строительства, ремонт имеющихся объектов, а также учету имущества поселений района.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Обращаем внимание на результаты проведенных наиболее значимых контрольных и экспертно-аналитических мероприятий в 2022 году: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b/>
          <w:sz w:val="28"/>
          <w:szCs w:val="28"/>
        </w:rPr>
        <w:t xml:space="preserve">1. </w:t>
      </w:r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Контрольным мероприятием по проверке целевого и эффективного расходования бюджетных средств, выделенных на выполнение подрядных </w:t>
      </w:r>
      <w:r w:rsidRPr="00A42C26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работ по строительству станции очистки воды в пос. </w:t>
      </w:r>
      <w:proofErr w:type="spellStart"/>
      <w:r w:rsidRPr="00A42C26">
        <w:rPr>
          <w:rFonts w:ascii="Times New Roman" w:eastAsiaTheme="minorHAnsi" w:hAnsi="Times New Roman" w:cs="Times New Roman"/>
          <w:sz w:val="28"/>
          <w:szCs w:val="28"/>
        </w:rPr>
        <w:t>Грицовский</w:t>
      </w:r>
      <w:proofErr w:type="spellEnd"/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 в рамках реализации регионального проекта «Чистая вода» национального проекта «Экология» установлено, что первоначально, согласно представленных распорядительных и бухгалтерских документов числился в составе имущества казны района один инвентарный объект под одним инвентарным номером – станция очистки воды стоимостью 116,4 млн. рублей.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Вместе с тем, в имущественный комплекс данной станции, помимо самого здания входит также оборудование, как технологически связанное так напрямую не связанное со станцией с различными сроками полезного использования.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Для исправления сложившейся ситуации предложено: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1. В целях обеспечения сохранности технологического оборудования, инструментов и прочего имущества станции организовать должный учет и контроль за их использованием. Здание станции и смонтированное в нем технологическое оборудование и прочее имущество учитывать в бухгалтерском учете как отдельные инвентарные объекты.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2. Определить, с привлечением соответствующих специалистов, сроки полезного использования здания станции, смонтированного оборудования и прочего имущества станции.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Проведена определенная работа по исправлению сложившейся ситуации, а именно учтено в составе имущества казны и передано в хозяйственное ведение муниципальному предприятию района: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здание станции площадью 647,2 кв. метров балансовой стоимостью             45,8 млн. рублей;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технологическое оборудование станции в количестве 41 единицы общей балансовой стоимостью 67,9 млн. рублей;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- оборудование, напрямую не связанное со станцией, мебель и </w:t>
      </w:r>
      <w:proofErr w:type="spellStart"/>
      <w:r w:rsidRPr="00A42C26">
        <w:rPr>
          <w:rFonts w:ascii="Times New Roman" w:eastAsiaTheme="minorHAnsi" w:hAnsi="Times New Roman" w:cs="Times New Roman"/>
          <w:sz w:val="28"/>
          <w:szCs w:val="28"/>
        </w:rPr>
        <w:t>хозинвентарь</w:t>
      </w:r>
      <w:proofErr w:type="spellEnd"/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 в количестве 106 единиц общей балансовой стоимостью 3,2 млн. рублей.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b/>
          <w:sz w:val="28"/>
          <w:szCs w:val="28"/>
        </w:rPr>
        <w:t xml:space="preserve">2. </w:t>
      </w:r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Контрольным мероприятием по проверке целевого и эффективного расходования бюджетных средств, выделенных на реализацию проекта «Концепция реновации парка культуры и отдыха им. </w:t>
      </w:r>
      <w:proofErr w:type="spellStart"/>
      <w:r w:rsidRPr="00A42C26">
        <w:rPr>
          <w:rFonts w:ascii="Times New Roman" w:eastAsiaTheme="minorHAnsi" w:hAnsi="Times New Roman" w:cs="Times New Roman"/>
          <w:sz w:val="28"/>
          <w:szCs w:val="28"/>
        </w:rPr>
        <w:t>Стихарева</w:t>
      </w:r>
      <w:proofErr w:type="spellEnd"/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 в г. Веневе» в рамках реализации национального проекта «Жилье и городская среда» установлено: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при подготовке распоряжений администрации района о приеме обустроенных объектов парка в муниципальную казну района с последующей передачей в оперативное управление установлено значительное количество расхождений, в сравнении с фактическими имеющимися размерами и параметрами в площадях и протяженностью обустроенных объектов;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не представлены в ходе проведения контрольного мероприятия исполнительная документация, паспорта (сертификаты качества), а также акты скрытых работ на устройство газонов с планировкой и последующим посевом травы на площади 2,3 тыс. кв. метров;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отсутствовали на момент проведения проверки установленные ранее качели на цепях стоимостью 983,3 тыс. рублей.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В ходе подготовки представления по результатам данного контрольного мероприятия подрядчиком повторно проведены работы по устройству газонов с последующим посевом травы, установлены отсутствующие качели.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В течение отчетного периода администрацией района устранены ранее допущенные расхождения в размерах и параметрах вновь обустроенных объектов парка. 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b/>
          <w:sz w:val="28"/>
          <w:szCs w:val="28"/>
        </w:rPr>
        <w:t>3.</w:t>
      </w:r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 В рамках параллельного с контрольно-счетной палатой Тульской области контрольного мероприятия проведена проверка целевого и эффективного использования бюджетных средств, выделенных в 2021 году на обеспечение бесплатным горячим питанием обучающихся, получающих начальное общее образование в муниципальных образовательных организациях </w:t>
      </w:r>
      <w:proofErr w:type="spellStart"/>
      <w:r w:rsidRPr="00A42C26">
        <w:rPr>
          <w:rFonts w:ascii="Times New Roman" w:eastAsiaTheme="minorHAnsi" w:hAnsi="Times New Roman" w:cs="Times New Roman"/>
          <w:sz w:val="28"/>
          <w:szCs w:val="28"/>
        </w:rPr>
        <w:t>Веневского</w:t>
      </w:r>
      <w:proofErr w:type="spellEnd"/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 района установлено: 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в большинстве проверенных общеобразовательных учреждениях района оборудование столовых устарело, работает с перебоями, что влияет на сохранность и качество продуктов питания;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в отдельных школах основная часть из предложенных блюд оставалась нетронутой и подлежала утилизации.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В ходе проверки МОУ </w:t>
      </w:r>
      <w:proofErr w:type="spellStart"/>
      <w:r w:rsidRPr="00A42C26">
        <w:rPr>
          <w:rFonts w:ascii="Times New Roman" w:eastAsiaTheme="minorHAnsi" w:hAnsi="Times New Roman" w:cs="Times New Roman"/>
          <w:sz w:val="28"/>
          <w:szCs w:val="28"/>
        </w:rPr>
        <w:t>Бельковский</w:t>
      </w:r>
      <w:proofErr w:type="spellEnd"/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 центр образования установлено наличие значительных разрушений крыши здания школы, в некоторых классах из-за протечки крыши отсутствовало электроосвещение, при выпадении осадков наблюдались обильные протечки потолков и стен внутри здания школы.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По результатам данного контрольного мероприятия внесено в адрес администрации района и образовательных учреждений представления об устранении выявленных недостатков, оперативная информация по результатам данного контрольного мероприятия представлена в счетную палату Тульской области.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В течение отчетного периода проведена определенная по устранению выявленных недостатков, а именно: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питание обучающихся начальных классов организовано по обновленному утвержденному Министерством образования Тульской области единому двухнедельному цикличному меню;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- частично решены вопросы по замене устаревшего и изношенного технологического оборудования, мебели и посуды;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- в течение августа 2022 года в </w:t>
      </w:r>
      <w:proofErr w:type="spellStart"/>
      <w:r w:rsidRPr="00A42C26">
        <w:rPr>
          <w:rFonts w:ascii="Times New Roman" w:eastAsiaTheme="minorHAnsi" w:hAnsi="Times New Roman" w:cs="Times New Roman"/>
          <w:sz w:val="28"/>
          <w:szCs w:val="28"/>
        </w:rPr>
        <w:t>Бельковском</w:t>
      </w:r>
      <w:proofErr w:type="spellEnd"/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 центре образования произведен ремонт мягкой кровли и системы отопления здания центра.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В ходе проведения последующего контроля за исполнением наших предложений по устранению выявленных недостатков в данном центре образования установлено отсутствие в бухгалтерском учете строительных материалов (краски, кистей, шпаклевочного материала) в сумме 27,5 тыс. рублей, приобретенного за счет денежных средств, вырученных от сдачи в металлолом демонтируемой системы отопления. Впоследствии вышеуказанные стройматериалы учтены в бухгалтерском учете и списаны на текущий ремонт школы.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>В течение отчетного периода администрацией района, в соответствии с пунктом 7 части 2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в адрес Контрольно-счетной палаты направлены два проекта нормативно-правовых акта для получения экспертных заключений: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lastRenderedPageBreak/>
        <w:t xml:space="preserve">- об утверждении Положения о земельном налоге на территории муниципального образования город Венев </w:t>
      </w:r>
      <w:proofErr w:type="spellStart"/>
      <w:r w:rsidRPr="00A42C26">
        <w:rPr>
          <w:rFonts w:ascii="Times New Roman" w:eastAsiaTheme="minorHAnsi" w:hAnsi="Times New Roman" w:cs="Times New Roman"/>
          <w:sz w:val="28"/>
          <w:szCs w:val="28"/>
        </w:rPr>
        <w:t>Веневского</w:t>
      </w:r>
      <w:proofErr w:type="spellEnd"/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 района;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- об установлении дополнительных оснований признания безнадежным к взысканию недоимки по пеням и штрафам по местным налогам муниципального образования город Венев </w:t>
      </w:r>
      <w:proofErr w:type="spellStart"/>
      <w:r w:rsidRPr="00A42C26">
        <w:rPr>
          <w:rFonts w:ascii="Times New Roman" w:eastAsiaTheme="minorHAnsi" w:hAnsi="Times New Roman" w:cs="Times New Roman"/>
          <w:sz w:val="28"/>
          <w:szCs w:val="28"/>
        </w:rPr>
        <w:t>Веневского</w:t>
      </w:r>
      <w:proofErr w:type="spellEnd"/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 района.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A42C26">
        <w:rPr>
          <w:rFonts w:ascii="Times New Roman" w:eastAsiaTheme="minorHAnsi" w:hAnsi="Times New Roman" w:cs="Times New Roman"/>
          <w:sz w:val="28"/>
          <w:szCs w:val="28"/>
        </w:rPr>
        <w:t xml:space="preserve">По результатам проведенных аналитических мероприятий даны, с оговорками, положительные рекомендации к рассмотрению и последующему утверждению вышеуказанных проектов. </w:t>
      </w:r>
    </w:p>
    <w:p w:rsidR="00A42C26" w:rsidRPr="00A42C26" w:rsidRDefault="00A42C26" w:rsidP="00A42C26">
      <w:pPr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A42C26" w:rsidRPr="00675A55" w:rsidRDefault="00A42C26" w:rsidP="00675A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A42C26" w:rsidRPr="00675A55" w:rsidSect="00751C6F"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55F72D82"/>
    <w:multiLevelType w:val="hybridMultilevel"/>
    <w:tmpl w:val="D78822D0"/>
    <w:lvl w:ilvl="0" w:tplc="6A8AA1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C88060F"/>
    <w:multiLevelType w:val="hybridMultilevel"/>
    <w:tmpl w:val="71E6F896"/>
    <w:lvl w:ilvl="0" w:tplc="F76EBE78">
      <w:start w:val="1"/>
      <w:numFmt w:val="decimal"/>
      <w:lvlText w:val="%1."/>
      <w:lvlJc w:val="left"/>
      <w:pPr>
        <w:ind w:left="193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BB"/>
    <w:rsid w:val="00023348"/>
    <w:rsid w:val="0003375A"/>
    <w:rsid w:val="000371AB"/>
    <w:rsid w:val="000C0170"/>
    <w:rsid w:val="000C1B7A"/>
    <w:rsid w:val="000C5511"/>
    <w:rsid w:val="000F15E4"/>
    <w:rsid w:val="001012F4"/>
    <w:rsid w:val="00126499"/>
    <w:rsid w:val="001372C9"/>
    <w:rsid w:val="00141B69"/>
    <w:rsid w:val="00161B09"/>
    <w:rsid w:val="00174A0A"/>
    <w:rsid w:val="00181AC3"/>
    <w:rsid w:val="001840E2"/>
    <w:rsid w:val="0019038D"/>
    <w:rsid w:val="001B036B"/>
    <w:rsid w:val="001B361B"/>
    <w:rsid w:val="001D19C9"/>
    <w:rsid w:val="001E0D5F"/>
    <w:rsid w:val="001F14B3"/>
    <w:rsid w:val="00202E4C"/>
    <w:rsid w:val="0022654E"/>
    <w:rsid w:val="002A1AB6"/>
    <w:rsid w:val="002B38CB"/>
    <w:rsid w:val="0030025B"/>
    <w:rsid w:val="00317220"/>
    <w:rsid w:val="003903EE"/>
    <w:rsid w:val="00391367"/>
    <w:rsid w:val="003967BC"/>
    <w:rsid w:val="003C7B3C"/>
    <w:rsid w:val="004A1A05"/>
    <w:rsid w:val="004A2E93"/>
    <w:rsid w:val="005303E9"/>
    <w:rsid w:val="005455CC"/>
    <w:rsid w:val="00557EB7"/>
    <w:rsid w:val="00576A20"/>
    <w:rsid w:val="00582D6C"/>
    <w:rsid w:val="005A16C6"/>
    <w:rsid w:val="005B32A8"/>
    <w:rsid w:val="005E453A"/>
    <w:rsid w:val="005E6F19"/>
    <w:rsid w:val="00647B8E"/>
    <w:rsid w:val="00675A55"/>
    <w:rsid w:val="00683457"/>
    <w:rsid w:val="006D768F"/>
    <w:rsid w:val="00705F7F"/>
    <w:rsid w:val="0073452D"/>
    <w:rsid w:val="00751C6F"/>
    <w:rsid w:val="007C496A"/>
    <w:rsid w:val="00805826"/>
    <w:rsid w:val="0086145A"/>
    <w:rsid w:val="008A48B3"/>
    <w:rsid w:val="009B1E25"/>
    <w:rsid w:val="009E19AC"/>
    <w:rsid w:val="00A010E2"/>
    <w:rsid w:val="00A33C15"/>
    <w:rsid w:val="00A42C26"/>
    <w:rsid w:val="00A441A9"/>
    <w:rsid w:val="00A50F88"/>
    <w:rsid w:val="00AB14E9"/>
    <w:rsid w:val="00AB250B"/>
    <w:rsid w:val="00AD7947"/>
    <w:rsid w:val="00AF1BFC"/>
    <w:rsid w:val="00B33EDB"/>
    <w:rsid w:val="00B60B89"/>
    <w:rsid w:val="00BB232B"/>
    <w:rsid w:val="00C33FE1"/>
    <w:rsid w:val="00C4069E"/>
    <w:rsid w:val="00C47293"/>
    <w:rsid w:val="00C93364"/>
    <w:rsid w:val="00C970F5"/>
    <w:rsid w:val="00CA433E"/>
    <w:rsid w:val="00CE21C3"/>
    <w:rsid w:val="00CE6631"/>
    <w:rsid w:val="00D0637D"/>
    <w:rsid w:val="00D63AA5"/>
    <w:rsid w:val="00D76CBB"/>
    <w:rsid w:val="00D96B93"/>
    <w:rsid w:val="00DB6758"/>
    <w:rsid w:val="00DC7B1D"/>
    <w:rsid w:val="00E50BE0"/>
    <w:rsid w:val="00E76135"/>
    <w:rsid w:val="00E817DE"/>
    <w:rsid w:val="00EB79BD"/>
    <w:rsid w:val="00EE445B"/>
    <w:rsid w:val="00EE5B45"/>
    <w:rsid w:val="00EE6115"/>
    <w:rsid w:val="00EF3E6E"/>
    <w:rsid w:val="00F05843"/>
    <w:rsid w:val="00F4594F"/>
    <w:rsid w:val="00F53052"/>
    <w:rsid w:val="00F74AEC"/>
    <w:rsid w:val="00F776A5"/>
    <w:rsid w:val="00FB1127"/>
    <w:rsid w:val="00FB2AEA"/>
    <w:rsid w:val="00FC2CC4"/>
    <w:rsid w:val="00FC76B0"/>
    <w:rsid w:val="00FF1160"/>
    <w:rsid w:val="00FF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6E489"/>
  <w15:docId w15:val="{A6322BFE-563E-4B40-886D-9FC3AF83D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E25"/>
    <w:pPr>
      <w:spacing w:after="200" w:line="276" w:lineRule="auto"/>
    </w:pPr>
    <w:rPr>
      <w:rFonts w:ascii="Calibri" w:eastAsia="Times New Roman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1012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2A1AB6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B79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1E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B1E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uiPriority w:val="99"/>
    <w:unhideWhenUsed/>
    <w:rsid w:val="009B1E25"/>
    <w:rPr>
      <w:color w:val="0000FF"/>
      <w:u w:val="single"/>
    </w:rPr>
  </w:style>
  <w:style w:type="character" w:customStyle="1" w:styleId="searchresult">
    <w:name w:val="search_result"/>
    <w:basedOn w:val="a0"/>
    <w:rsid w:val="001D19C9"/>
  </w:style>
  <w:style w:type="paragraph" w:styleId="a4">
    <w:name w:val="Balloon Text"/>
    <w:basedOn w:val="a"/>
    <w:link w:val="a5"/>
    <w:uiPriority w:val="99"/>
    <w:semiHidden/>
    <w:unhideWhenUsed/>
    <w:rsid w:val="00FB2A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2AEA"/>
    <w:rPr>
      <w:rFonts w:ascii="Segoe UI" w:eastAsia="Times New Roman" w:hAnsi="Segoe UI" w:cs="Segoe UI"/>
      <w:sz w:val="18"/>
      <w:szCs w:val="18"/>
    </w:rPr>
  </w:style>
  <w:style w:type="paragraph" w:customStyle="1" w:styleId="formattext">
    <w:name w:val="formattext"/>
    <w:basedOn w:val="a"/>
    <w:rsid w:val="00EE61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A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9E19A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EB79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unformattext">
    <w:name w:val="unformat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EB79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A010E2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010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Верхний колонтитул Знак"/>
    <w:basedOn w:val="a0"/>
    <w:link w:val="a9"/>
    <w:uiPriority w:val="99"/>
    <w:rsid w:val="00A010E2"/>
  </w:style>
  <w:style w:type="paragraph" w:styleId="ab">
    <w:name w:val="footer"/>
    <w:basedOn w:val="a"/>
    <w:link w:val="ac"/>
    <w:uiPriority w:val="99"/>
    <w:unhideWhenUsed/>
    <w:rsid w:val="00A010E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c">
    <w:name w:val="Нижний колонтитул Знак"/>
    <w:basedOn w:val="a0"/>
    <w:link w:val="ab"/>
    <w:uiPriority w:val="99"/>
    <w:rsid w:val="00A010E2"/>
  </w:style>
  <w:style w:type="character" w:customStyle="1" w:styleId="10">
    <w:name w:val="Заголовок 1 Знак"/>
    <w:basedOn w:val="a0"/>
    <w:link w:val="1"/>
    <w:uiPriority w:val="9"/>
    <w:rsid w:val="001012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0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35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87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5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3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82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7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0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48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46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33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95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3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2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8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0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6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20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23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2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4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9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6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6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850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0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1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91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9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6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45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8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9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7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0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9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32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67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3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09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5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1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0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4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7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1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7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3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35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76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8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3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7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9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7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5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2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67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4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3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8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1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3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3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2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08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0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3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7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62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2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0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78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4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0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8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59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1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7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7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59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3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16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0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7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49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37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4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50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6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7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6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88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59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19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1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5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75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31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1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72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85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4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2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0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5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7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1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49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8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9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74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6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0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522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1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66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5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4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8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0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0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7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23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2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1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54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9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9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9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13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58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47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1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96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2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9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0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90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4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7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83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18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73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5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9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79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81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37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98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80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1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6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9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6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12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85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5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87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82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5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4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55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9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28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1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51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1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21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6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05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82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3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1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16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44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02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8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2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1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73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1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57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2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1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5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07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34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36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87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34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1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6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26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67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0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3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6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5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355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5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84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86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91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3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5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27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11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84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03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60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0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33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1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2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41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1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8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5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1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1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6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14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5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40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39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31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9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3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97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8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5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0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7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64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4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9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0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8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31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66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89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25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3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51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3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63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356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2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59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5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85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03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8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06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76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41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39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98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36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61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03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4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42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75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82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9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09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8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6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74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9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49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19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9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55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4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9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04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53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6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93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5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81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9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6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48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0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0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0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0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4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05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96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42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51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56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26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6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26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21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9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74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13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8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63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95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7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4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5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9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91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1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1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30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6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7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64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0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0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75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4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8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36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0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61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66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3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30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8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0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2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1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41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8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7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01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06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4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0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2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7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88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94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2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22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91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85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68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6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7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1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5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60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8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9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6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2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8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8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34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3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85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6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2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8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75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85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5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90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37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44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3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9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4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58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4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33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9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0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94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94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7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6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4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6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26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8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1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4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66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19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4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8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47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5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70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1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19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7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2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08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89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9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8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6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15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6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74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8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9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5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3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0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73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9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0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99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7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3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93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73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1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2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2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8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9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0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2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2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16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79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4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338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9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9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8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7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37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54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82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98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63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1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5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14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9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0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7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42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8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1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20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61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0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6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7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1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7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65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12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1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3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7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1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9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3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06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31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53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8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08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5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1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6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89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81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4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0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9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7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5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1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57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2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4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53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5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54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43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49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36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0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20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3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29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1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97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9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5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33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0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5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75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09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8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39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1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44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34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2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63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1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33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67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87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7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65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5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8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66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3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39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60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84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97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00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3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29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52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9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8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9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1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3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27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85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1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1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5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6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8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114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55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956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8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12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.tularegion.ru" TargetMode="External"/><Relationship Id="rId5" Type="http://schemas.openxmlformats.org/officeDocument/2006/relationships/hyperlink" Target="garantF1://1208269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User-02</cp:lastModifiedBy>
  <cp:revision>14</cp:revision>
  <cp:lastPrinted>2023-05-16T13:51:00Z</cp:lastPrinted>
  <dcterms:created xsi:type="dcterms:W3CDTF">2022-03-14T07:59:00Z</dcterms:created>
  <dcterms:modified xsi:type="dcterms:W3CDTF">2023-05-16T13:51:00Z</dcterms:modified>
</cp:coreProperties>
</file>