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РОССИЙСКАЯ ФЕДЕРАЦИЯ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ТУЛЬСКАЯ ОБЛАСТЬ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СОБРАНИЕ ПРЕДСТАВИТЕЛЕЙ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7-го созыва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253174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="00F76AE8" w:rsidRPr="00F76AE8">
        <w:rPr>
          <w:b/>
          <w:sz w:val="28"/>
          <w:szCs w:val="28"/>
          <w:lang w:eastAsia="ru-RU"/>
        </w:rPr>
        <w:t>-е заседание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 Е Ш Е Н И 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 xml:space="preserve">от </w:t>
      </w:r>
      <w:r w:rsidR="009262B1" w:rsidRPr="00253174">
        <w:rPr>
          <w:b/>
          <w:sz w:val="28"/>
          <w:szCs w:val="28"/>
          <w:lang w:eastAsia="ru-RU"/>
        </w:rPr>
        <w:t>1</w:t>
      </w:r>
      <w:r w:rsidR="00253174" w:rsidRPr="00253174">
        <w:rPr>
          <w:b/>
          <w:sz w:val="28"/>
          <w:szCs w:val="28"/>
          <w:lang w:eastAsia="ru-RU"/>
        </w:rPr>
        <w:t>8</w:t>
      </w:r>
      <w:r w:rsidR="002B2D9D" w:rsidRPr="00253174">
        <w:rPr>
          <w:b/>
          <w:sz w:val="28"/>
          <w:szCs w:val="28"/>
          <w:lang w:eastAsia="ru-RU"/>
        </w:rPr>
        <w:t xml:space="preserve"> </w:t>
      </w:r>
      <w:r w:rsidR="00253174" w:rsidRPr="00253174">
        <w:rPr>
          <w:b/>
          <w:sz w:val="28"/>
          <w:szCs w:val="28"/>
          <w:lang w:eastAsia="ru-RU"/>
        </w:rPr>
        <w:t>февраля</w:t>
      </w:r>
      <w:r w:rsidRPr="00253174">
        <w:rPr>
          <w:b/>
          <w:sz w:val="28"/>
          <w:szCs w:val="28"/>
          <w:lang w:eastAsia="ru-RU"/>
        </w:rPr>
        <w:t xml:space="preserve"> 202</w:t>
      </w:r>
      <w:r w:rsidR="009262B1" w:rsidRPr="00253174">
        <w:rPr>
          <w:b/>
          <w:sz w:val="28"/>
          <w:szCs w:val="28"/>
          <w:lang w:eastAsia="ru-RU"/>
        </w:rPr>
        <w:t>5</w:t>
      </w:r>
      <w:r w:rsidRPr="00253174">
        <w:rPr>
          <w:b/>
          <w:sz w:val="28"/>
          <w:szCs w:val="28"/>
          <w:lang w:eastAsia="ru-RU"/>
        </w:rPr>
        <w:t xml:space="preserve"> г.                                                                         № </w:t>
      </w:r>
      <w:r w:rsidR="00253174" w:rsidRPr="00253174">
        <w:rPr>
          <w:b/>
          <w:sz w:val="28"/>
          <w:szCs w:val="28"/>
          <w:lang w:eastAsia="ru-RU"/>
        </w:rPr>
        <w:t>20</w:t>
      </w:r>
      <w:r w:rsidRPr="00253174">
        <w:rPr>
          <w:b/>
          <w:sz w:val="28"/>
          <w:szCs w:val="28"/>
          <w:lang w:eastAsia="ru-RU"/>
        </w:rPr>
        <w:t>/</w:t>
      </w:r>
      <w:r w:rsidR="009262B1" w:rsidRPr="00253174">
        <w:rPr>
          <w:b/>
          <w:sz w:val="28"/>
          <w:szCs w:val="28"/>
          <w:lang w:eastAsia="ru-RU"/>
        </w:rPr>
        <w:t>12</w:t>
      </w:r>
      <w:r w:rsidR="00253174" w:rsidRPr="00253174">
        <w:rPr>
          <w:b/>
          <w:sz w:val="28"/>
          <w:szCs w:val="28"/>
          <w:lang w:eastAsia="ru-RU"/>
        </w:rPr>
        <w:t>5</w:t>
      </w: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>г. Венев</w:t>
      </w:r>
    </w:p>
    <w:p w:rsidR="00D7450B" w:rsidRDefault="00D7450B" w:rsidP="00D7450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253174" w:rsidRDefault="00253174" w:rsidP="00253174">
      <w:pPr>
        <w:jc w:val="center"/>
        <w:rPr>
          <w:rFonts w:eastAsia="Tahoma"/>
          <w:b/>
          <w:kern w:val="2"/>
          <w:sz w:val="28"/>
          <w:szCs w:val="28"/>
          <w:lang w:eastAsia="zh-CN" w:bidi="hi-IN"/>
        </w:rPr>
      </w:pP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 xml:space="preserve">Об инициативе о преобразовании муниципальных образований </w:t>
      </w:r>
    </w:p>
    <w:p w:rsidR="00253174" w:rsidRPr="00BF6208" w:rsidRDefault="00253174" w:rsidP="00253174">
      <w:pPr>
        <w:jc w:val="center"/>
        <w:rPr>
          <w:rFonts w:eastAsia="Tahoma"/>
          <w:b/>
          <w:kern w:val="2"/>
          <w:sz w:val="28"/>
          <w:szCs w:val="28"/>
          <w:lang w:eastAsia="zh-CN" w:bidi="hi-IN"/>
        </w:rPr>
      </w:pPr>
      <w:r>
        <w:rPr>
          <w:rFonts w:eastAsia="Tahoma"/>
          <w:b/>
          <w:kern w:val="2"/>
          <w:sz w:val="28"/>
          <w:szCs w:val="28"/>
          <w:lang w:eastAsia="zh-CN" w:bidi="hi-IN"/>
        </w:rPr>
        <w:t>п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>утем</w:t>
      </w:r>
      <w:r>
        <w:rPr>
          <w:rFonts w:eastAsia="Tahoma"/>
          <w:b/>
          <w:kern w:val="2"/>
          <w:sz w:val="28"/>
          <w:szCs w:val="28"/>
          <w:lang w:eastAsia="zh-CN" w:bidi="hi-IN"/>
        </w:rPr>
        <w:t xml:space="preserve"> 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>объединения всех поселений, входящих в состав</w:t>
      </w:r>
      <w:r w:rsidRPr="00BF6208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 xml:space="preserve">муниципального образования 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softHyphen/>
      </w:r>
      <w:proofErr w:type="spellStart"/>
      <w:r>
        <w:rPr>
          <w:rFonts w:eastAsia="Tahoma"/>
          <w:b/>
          <w:kern w:val="2"/>
          <w:sz w:val="28"/>
          <w:szCs w:val="28"/>
          <w:lang w:eastAsia="zh-CN" w:bidi="hi-IN"/>
        </w:rPr>
        <w:t>Веневский</w:t>
      </w:r>
      <w:proofErr w:type="spellEnd"/>
      <w:r>
        <w:rPr>
          <w:rFonts w:eastAsia="Tahoma"/>
          <w:b/>
          <w:kern w:val="2"/>
          <w:sz w:val="28"/>
          <w:szCs w:val="28"/>
          <w:lang w:eastAsia="zh-CN" w:bidi="hi-IN"/>
        </w:rPr>
        <w:t xml:space="preserve"> муниципальный район Тульской области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>, и наделения вновь образованного</w:t>
      </w:r>
      <w:r>
        <w:rPr>
          <w:rFonts w:eastAsia="Tahoma"/>
          <w:b/>
          <w:kern w:val="2"/>
          <w:sz w:val="28"/>
          <w:szCs w:val="28"/>
          <w:lang w:eastAsia="zh-CN" w:bidi="hi-IN"/>
        </w:rPr>
        <w:t xml:space="preserve"> </w:t>
      </w:r>
      <w:r w:rsidRPr="00BF6208">
        <w:rPr>
          <w:rFonts w:eastAsia="Tahoma"/>
          <w:b/>
          <w:kern w:val="2"/>
          <w:sz w:val="28"/>
          <w:szCs w:val="28"/>
          <w:lang w:eastAsia="zh-CN" w:bidi="hi-IN"/>
        </w:rPr>
        <w:t>муниципального образования статусом муниципального округа, инициировании и назначении публичных слушаний по вопросу о преобразовании муниципальных образований</w:t>
      </w:r>
    </w:p>
    <w:p w:rsidR="00253174" w:rsidRPr="009262B1" w:rsidRDefault="00253174" w:rsidP="00253174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Собрания представителей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район, на основании Устава ст. 3, ст. 43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муниципального района Тульской области, Собрание представителей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район  РЕШИЛО: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1. Выступить с инициативой о преобразовании муниципальных образований путем объединения всех поселений, входящих в состав муниципального образования </w:t>
      </w:r>
      <w:bookmarkStart w:id="0" w:name="_Hlk189823529"/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район Тульской области: </w:t>
      </w:r>
      <w:r w:rsidRPr="00253174">
        <w:rPr>
          <w:rFonts w:eastAsia="Calibri"/>
          <w:sz w:val="28"/>
          <w:szCs w:val="28"/>
          <w:lang w:eastAsia="en-US"/>
        </w:rPr>
        <w:t xml:space="preserve">городское поселение город Венев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Грицовское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сельское поселение Центральное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района,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Мордвесское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округ Тульской области.</w:t>
      </w:r>
    </w:p>
    <w:bookmarkEnd w:id="0"/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2. Инициировать проведение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lastRenderedPageBreak/>
        <w:t xml:space="preserve">муниципальный район Тульской области: </w:t>
      </w:r>
      <w:r w:rsidRPr="00253174">
        <w:rPr>
          <w:rFonts w:eastAsia="Calibri"/>
          <w:sz w:val="28"/>
          <w:szCs w:val="28"/>
          <w:lang w:eastAsia="en-US"/>
        </w:rPr>
        <w:t xml:space="preserve">городское поселение город Венев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Грицовское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сельское поселение Центральное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района,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Мордвесское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округа Тульской области, 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округ Тульской области  (далее — публичные слушания).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3. Назначить проведение публичных слушаний на 19 марта 2025 года в 11.00 часов в зале заседаний администрации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район по адресу: Тульская область, г. Венев. Пл. Ильича, д. 4.</w:t>
      </w:r>
    </w:p>
    <w:p w:rsidR="00253174" w:rsidRPr="00253174" w:rsidRDefault="00253174" w:rsidP="00253174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4. Утвердить состав </w:t>
      </w:r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>комиссии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по организации и проведению публичных слушаний по вопросу о преобразовании муниципальных образований путем объединения всех поселений, входящих в состав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район Тульской области: </w:t>
      </w:r>
      <w:r w:rsidRPr="00253174">
        <w:rPr>
          <w:rFonts w:eastAsia="Calibri"/>
          <w:sz w:val="28"/>
          <w:szCs w:val="28"/>
          <w:lang w:eastAsia="en-US"/>
        </w:rPr>
        <w:t xml:space="preserve">городское поселение город Венев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Грицовское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сельское поселение Центральное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района, сельское поселение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Мордвесское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53174">
        <w:rPr>
          <w:rFonts w:eastAsia="Calibri"/>
          <w:sz w:val="28"/>
          <w:szCs w:val="28"/>
          <w:lang w:eastAsia="en-US"/>
        </w:rPr>
        <w:t>Веневского</w:t>
      </w:r>
      <w:proofErr w:type="spellEnd"/>
      <w:r w:rsidRPr="00253174">
        <w:rPr>
          <w:rFonts w:eastAsia="Calibri"/>
          <w:sz w:val="28"/>
          <w:szCs w:val="28"/>
          <w:lang w:eastAsia="en-US"/>
        </w:rPr>
        <w:t xml:space="preserve"> муниципального района Тульской области, 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округ Тульской области (далее – комиссия по организации и проведению публичных слушаний) (приложение).</w:t>
      </w:r>
    </w:p>
    <w:p w:rsidR="00253174" w:rsidRPr="00253174" w:rsidRDefault="00253174" w:rsidP="00253174">
      <w:pPr>
        <w:ind w:firstLine="284"/>
        <w:jc w:val="both"/>
        <w:rPr>
          <w:rFonts w:eastAsia="Tahoma"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5. Установить, что жители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район Тульской области вправе представлять свои замечания и предложения по вопросу, вынесенному на публичные слушания, следующими способами: </w:t>
      </w:r>
    </w:p>
    <w:p w:rsidR="00253174" w:rsidRPr="00253174" w:rsidRDefault="00253174" w:rsidP="00253174">
      <w:pPr>
        <w:ind w:firstLine="284"/>
        <w:jc w:val="both"/>
        <w:rPr>
          <w:rFonts w:eastAsia="Tahoma"/>
          <w:iCs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>направление в письменной форме в комиссию по организации и проведению публичных слушаний</w:t>
      </w:r>
      <w:r w:rsidRPr="00253174">
        <w:rPr>
          <w:sz w:val="28"/>
          <w:szCs w:val="28"/>
          <w:lang w:eastAsia="ru-RU"/>
        </w:rPr>
        <w:t xml:space="preserve"> с 21 февраля 2025г. по 14 марта 2025г. в будние дни с 09.00 до 13.00 часов по адресу: г. Венев, пл. Ильича, д.4, </w:t>
      </w:r>
      <w:proofErr w:type="spellStart"/>
      <w:r w:rsidRPr="00253174">
        <w:rPr>
          <w:sz w:val="28"/>
          <w:szCs w:val="28"/>
          <w:lang w:eastAsia="ru-RU"/>
        </w:rPr>
        <w:t>каб</w:t>
      </w:r>
      <w:proofErr w:type="spellEnd"/>
      <w:r w:rsidRPr="00253174">
        <w:rPr>
          <w:sz w:val="28"/>
          <w:szCs w:val="28"/>
          <w:lang w:eastAsia="ru-RU"/>
        </w:rPr>
        <w:t>. 209;</w:t>
      </w:r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 xml:space="preserve"> 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 xml:space="preserve">направление в электронной форме на официальный сайт муниципального образования </w:t>
      </w:r>
      <w:proofErr w:type="spellStart"/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 xml:space="preserve"> район,</w:t>
      </w:r>
      <w:r w:rsidRPr="00253174">
        <w:rPr>
          <w:sz w:val="28"/>
          <w:szCs w:val="28"/>
          <w:lang w:eastAsia="ru-RU"/>
        </w:rPr>
        <w:t>  в информационно-телекоммуникационной сети «Интернет» по адресу:</w:t>
      </w:r>
      <w:r w:rsidRPr="00253174">
        <w:rPr>
          <w:sz w:val="28"/>
          <w:szCs w:val="28"/>
        </w:rPr>
        <w:t xml:space="preserve"> </w:t>
      </w:r>
      <w:hyperlink r:id="rId8" w:tgtFrame="_blank" w:history="1">
        <w:r w:rsidRPr="00253174">
          <w:rPr>
            <w:b/>
            <w:bCs/>
            <w:sz w:val="28"/>
            <w:szCs w:val="28"/>
            <w:shd w:val="clear" w:color="auto" w:fill="FFFFFF"/>
          </w:rPr>
          <w:t>venevskij-r71.gosweb.gosuslugi.ru</w:t>
        </w:r>
      </w:hyperlink>
      <w:r w:rsidRPr="00253174">
        <w:rPr>
          <w:sz w:val="28"/>
          <w:szCs w:val="28"/>
        </w:rPr>
        <w:t xml:space="preserve">, </w:t>
      </w:r>
      <w:r w:rsidRPr="00253174">
        <w:rPr>
          <w:sz w:val="28"/>
          <w:szCs w:val="28"/>
          <w:lang w:eastAsia="ru-RU"/>
        </w:rPr>
        <w:t>а   также посредством электронной почты на адрес:</w:t>
      </w:r>
      <w:r w:rsidRPr="00253174">
        <w:rPr>
          <w:sz w:val="28"/>
          <w:szCs w:val="28"/>
        </w:rPr>
        <w:t xml:space="preserve"> </w:t>
      </w:r>
      <w:hyperlink r:id="rId9" w:history="1">
        <w:r w:rsidRPr="00253174">
          <w:rPr>
            <w:rStyle w:val="ac"/>
            <w:color w:val="auto"/>
            <w:sz w:val="28"/>
            <w:szCs w:val="28"/>
            <w:u w:val="none"/>
            <w:lang w:eastAsia="ru-RU"/>
          </w:rPr>
          <w:t>SobrVenevrayon@tularegion.org</w:t>
        </w:r>
      </w:hyperlink>
      <w:r w:rsidRPr="00253174">
        <w:rPr>
          <w:sz w:val="28"/>
          <w:szCs w:val="28"/>
          <w:lang w:eastAsia="ru-RU"/>
        </w:rPr>
        <w:t xml:space="preserve"> .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Представленные жителями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муниципальный район Тульской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ab/>
        <w:t xml:space="preserve"> области замечания и предложения подлежат обязательному учету, рассмотрению и носят рекомендательный характер. В протоколе проведения публичных слушаний отражается факт представления замечания (предложения) и его рассмотрения.</w:t>
      </w:r>
    </w:p>
    <w:p w:rsidR="00253174" w:rsidRPr="00253174" w:rsidRDefault="00253174" w:rsidP="00253174">
      <w:pPr>
        <w:ind w:firstLine="284"/>
        <w:jc w:val="both"/>
        <w:rPr>
          <w:sz w:val="28"/>
          <w:szCs w:val="28"/>
          <w:lang w:eastAsia="en-US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>6. К</w:t>
      </w:r>
      <w:r w:rsidRPr="00253174">
        <w:rPr>
          <w:rFonts w:eastAsia="Tahoma"/>
          <w:iCs/>
          <w:kern w:val="2"/>
          <w:sz w:val="28"/>
          <w:szCs w:val="28"/>
          <w:lang w:eastAsia="zh-CN" w:bidi="hi-IN"/>
        </w:rPr>
        <w:t>омиссии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по организации и проведению публичных слушаний</w:t>
      </w:r>
      <w:r w:rsidRPr="00253174">
        <w:rPr>
          <w:sz w:val="28"/>
          <w:szCs w:val="28"/>
          <w:lang w:eastAsia="en-US"/>
        </w:rPr>
        <w:t xml:space="preserve"> </w:t>
      </w:r>
      <w:proofErr w:type="gramStart"/>
      <w:r w:rsidRPr="00253174">
        <w:rPr>
          <w:sz w:val="28"/>
          <w:szCs w:val="28"/>
          <w:lang w:eastAsia="en-US"/>
        </w:rPr>
        <w:t>в  установленном</w:t>
      </w:r>
      <w:proofErr w:type="gramEnd"/>
      <w:r w:rsidRPr="00253174">
        <w:rPr>
          <w:sz w:val="28"/>
          <w:szCs w:val="28"/>
          <w:lang w:eastAsia="en-US"/>
        </w:rPr>
        <w:t xml:space="preserve">  порядке  обеспечить  проведение вышеуказанных   публичных   слушаний  и  организовать  учет  предложений, замечаний, касающихся проекта.  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sz w:val="28"/>
          <w:szCs w:val="28"/>
          <w:lang w:eastAsia="en-US"/>
        </w:rPr>
        <w:lastRenderedPageBreak/>
        <w:t>  </w:t>
      </w:r>
      <w:r w:rsidRPr="00253174">
        <w:rPr>
          <w:rFonts w:eastAsia="Tahoma"/>
          <w:kern w:val="2"/>
          <w:sz w:val="28"/>
          <w:szCs w:val="28"/>
          <w:lang w:eastAsia="zh-CN" w:bidi="hi-IN"/>
        </w:rPr>
        <w:t>7. Обратиться к Собраниям депутатов муниципальных образований с предложением выразить согласие населения поселений на преобразование муниципальных образований, указанное в пункте 1 настоящего решения.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>8. Направить настоящее решение Собраниям депутатов муниципальных образований поселений, указанных в пункте 1 настоящего решения.</w:t>
      </w:r>
    </w:p>
    <w:p w:rsidR="00253174" w:rsidRPr="00253174" w:rsidRDefault="00253174" w:rsidP="00253174">
      <w:pPr>
        <w:ind w:firstLine="284"/>
        <w:jc w:val="both"/>
        <w:rPr>
          <w:rFonts w:eastAsia="Tahoma"/>
          <w:b/>
          <w:kern w:val="2"/>
          <w:sz w:val="28"/>
          <w:szCs w:val="28"/>
          <w:lang w:eastAsia="zh-CN" w:bidi="hi-IN"/>
        </w:rPr>
      </w:pPr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9. Опубликовать (обнародовать) настоящее решение в газете «Вести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района», а также разместить его на официальном сайте муниципального образования </w:t>
      </w:r>
      <w:proofErr w:type="spellStart"/>
      <w:r w:rsidRPr="00253174">
        <w:rPr>
          <w:rFonts w:eastAsia="Tahoma"/>
          <w:kern w:val="2"/>
          <w:sz w:val="28"/>
          <w:szCs w:val="28"/>
          <w:lang w:eastAsia="zh-CN" w:bidi="hi-IN"/>
        </w:rPr>
        <w:t>Веневский</w:t>
      </w:r>
      <w:proofErr w:type="spellEnd"/>
      <w:r w:rsidRPr="00253174">
        <w:rPr>
          <w:rFonts w:eastAsia="Tahoma"/>
          <w:kern w:val="2"/>
          <w:sz w:val="28"/>
          <w:szCs w:val="28"/>
          <w:lang w:eastAsia="zh-CN" w:bidi="hi-IN"/>
        </w:rPr>
        <w:t xml:space="preserve"> район в информационно-телекоммуникационной сети «Интернет» по адресу: </w:t>
      </w:r>
      <w:hyperlink r:id="rId10" w:tgtFrame="_blank" w:history="1">
        <w:r w:rsidRPr="00253174">
          <w:rPr>
            <w:b/>
            <w:bCs/>
            <w:sz w:val="28"/>
            <w:szCs w:val="28"/>
            <w:shd w:val="clear" w:color="auto" w:fill="FFFFFF"/>
          </w:rPr>
          <w:t>venevskij-r71.gosweb.gosuslugi.ru</w:t>
        </w:r>
      </w:hyperlink>
      <w:r w:rsidRPr="00253174">
        <w:rPr>
          <w:sz w:val="28"/>
          <w:szCs w:val="28"/>
        </w:rPr>
        <w:t>.</w:t>
      </w:r>
    </w:p>
    <w:p w:rsidR="009262B1" w:rsidRDefault="009262B1" w:rsidP="009262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eastAsia="ru-RU"/>
        </w:rPr>
      </w:pPr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</w:t>
      </w:r>
      <w:r w:rsidR="009262B1" w:rsidRPr="009262B1">
        <w:rPr>
          <w:b/>
          <w:sz w:val="28"/>
          <w:szCs w:val="28"/>
          <w:lang w:eastAsia="ru-RU"/>
        </w:rPr>
        <w:t>Глава</w:t>
      </w:r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9262B1" w:rsidRPr="009262B1">
        <w:rPr>
          <w:b/>
          <w:sz w:val="28"/>
          <w:szCs w:val="28"/>
          <w:lang w:eastAsia="ru-RU"/>
        </w:rPr>
        <w:t xml:space="preserve">униципального образования </w:t>
      </w:r>
    </w:p>
    <w:p w:rsidR="009262B1" w:rsidRPr="009262B1" w:rsidRDefault="0063623D" w:rsidP="009262B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proofErr w:type="spellStart"/>
      <w:r w:rsidR="009262B1" w:rsidRPr="009262B1">
        <w:rPr>
          <w:b/>
          <w:sz w:val="28"/>
          <w:szCs w:val="28"/>
          <w:lang w:eastAsia="ru-RU"/>
        </w:rPr>
        <w:t>Веневский</w:t>
      </w:r>
      <w:proofErr w:type="spellEnd"/>
      <w:r w:rsidR="009262B1" w:rsidRPr="009262B1">
        <w:rPr>
          <w:b/>
          <w:sz w:val="28"/>
          <w:szCs w:val="28"/>
          <w:lang w:eastAsia="ru-RU"/>
        </w:rPr>
        <w:t xml:space="preserve"> район</w:t>
      </w:r>
      <w:r w:rsidR="009262B1">
        <w:rPr>
          <w:b/>
          <w:sz w:val="28"/>
          <w:szCs w:val="28"/>
          <w:lang w:eastAsia="ru-RU"/>
        </w:rPr>
        <w:t xml:space="preserve">                                                             В.И. Кипиани</w:t>
      </w:r>
    </w:p>
    <w:p w:rsidR="009262B1" w:rsidRPr="009262B1" w:rsidRDefault="009262B1" w:rsidP="009262B1">
      <w:pPr>
        <w:widowControl w:val="0"/>
        <w:tabs>
          <w:tab w:val="num" w:pos="149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F28A9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253174">
      <w:pPr>
        <w:suppressAutoHyphens w:val="0"/>
        <w:ind w:firstLine="709"/>
        <w:jc w:val="right"/>
        <w:rPr>
          <w:lang w:eastAsia="en-US"/>
        </w:rPr>
      </w:pPr>
    </w:p>
    <w:p w:rsidR="00253174" w:rsidRPr="00EF1EEB" w:rsidRDefault="00253174" w:rsidP="00253174">
      <w:pPr>
        <w:suppressAutoHyphens w:val="0"/>
        <w:ind w:firstLine="709"/>
        <w:jc w:val="right"/>
        <w:rPr>
          <w:lang w:eastAsia="en-US"/>
        </w:rPr>
      </w:pPr>
      <w:r w:rsidRPr="00EF1EEB">
        <w:rPr>
          <w:lang w:eastAsia="en-US"/>
        </w:rPr>
        <w:lastRenderedPageBreak/>
        <w:t xml:space="preserve">Приложение </w:t>
      </w:r>
      <w:bookmarkStart w:id="1" w:name="_GoBack"/>
      <w:bookmarkEnd w:id="1"/>
      <w:r w:rsidRPr="00EF1EEB">
        <w:rPr>
          <w:lang w:eastAsia="en-US"/>
        </w:rPr>
        <w:t xml:space="preserve"> </w:t>
      </w:r>
    </w:p>
    <w:p w:rsidR="00253174" w:rsidRDefault="00253174" w:rsidP="00253174">
      <w:pPr>
        <w:suppressAutoHyphens w:val="0"/>
        <w:ind w:firstLine="709"/>
        <w:jc w:val="right"/>
        <w:rPr>
          <w:lang w:eastAsia="en-US"/>
        </w:rPr>
      </w:pPr>
      <w:r w:rsidRPr="00EF1EEB">
        <w:rPr>
          <w:lang w:eastAsia="en-US"/>
        </w:rPr>
        <w:t xml:space="preserve">к </w:t>
      </w:r>
      <w:r>
        <w:rPr>
          <w:lang w:eastAsia="en-US"/>
        </w:rPr>
        <w:t xml:space="preserve">решению Собрания представителей </w:t>
      </w:r>
    </w:p>
    <w:p w:rsidR="00253174" w:rsidRDefault="00253174" w:rsidP="00253174">
      <w:pPr>
        <w:suppressAutoHyphens w:val="0"/>
        <w:ind w:firstLine="709"/>
        <w:jc w:val="right"/>
        <w:rPr>
          <w:lang w:eastAsia="en-US"/>
        </w:rPr>
      </w:pPr>
      <w:r>
        <w:rPr>
          <w:lang w:eastAsia="en-US"/>
        </w:rPr>
        <w:t xml:space="preserve">муниципального образования </w:t>
      </w:r>
      <w:proofErr w:type="spellStart"/>
      <w:r>
        <w:rPr>
          <w:lang w:eastAsia="en-US"/>
        </w:rPr>
        <w:t>Веневский</w:t>
      </w:r>
      <w:proofErr w:type="spellEnd"/>
      <w:r>
        <w:rPr>
          <w:lang w:eastAsia="en-US"/>
        </w:rPr>
        <w:t xml:space="preserve"> район </w:t>
      </w:r>
    </w:p>
    <w:p w:rsidR="00253174" w:rsidRPr="00EF1EEB" w:rsidRDefault="00253174" w:rsidP="00253174">
      <w:pPr>
        <w:suppressAutoHyphens w:val="0"/>
        <w:ind w:firstLine="709"/>
        <w:jc w:val="right"/>
        <w:rPr>
          <w:lang w:eastAsia="en-US"/>
        </w:rPr>
      </w:pPr>
      <w:r>
        <w:rPr>
          <w:lang w:eastAsia="en-US"/>
        </w:rPr>
        <w:t xml:space="preserve">№ от 18.02.2025 года </w:t>
      </w:r>
    </w:p>
    <w:p w:rsidR="00253174" w:rsidRPr="00EF1EEB" w:rsidRDefault="00253174" w:rsidP="00253174">
      <w:pPr>
        <w:suppressAutoHyphens w:val="0"/>
        <w:ind w:firstLine="709"/>
        <w:jc w:val="right"/>
        <w:rPr>
          <w:sz w:val="28"/>
          <w:szCs w:val="28"/>
          <w:u w:val="single"/>
          <w:lang w:eastAsia="en-US"/>
        </w:rPr>
      </w:pPr>
    </w:p>
    <w:p w:rsidR="00253174" w:rsidRPr="00EF1EEB" w:rsidRDefault="00253174" w:rsidP="00253174">
      <w:pPr>
        <w:suppressAutoHyphens w:val="0"/>
        <w:ind w:firstLine="709"/>
        <w:jc w:val="right"/>
        <w:rPr>
          <w:lang w:eastAsia="ru-RU"/>
        </w:rPr>
      </w:pPr>
    </w:p>
    <w:p w:rsidR="00253174" w:rsidRDefault="00253174" w:rsidP="00253174">
      <w:pPr>
        <w:suppressAutoHyphens w:val="0"/>
        <w:jc w:val="center"/>
        <w:rPr>
          <w:b/>
          <w:sz w:val="26"/>
          <w:szCs w:val="26"/>
          <w:lang w:eastAsia="ru-RU"/>
        </w:rPr>
      </w:pPr>
      <w:r w:rsidRPr="00EF1EEB">
        <w:rPr>
          <w:b/>
          <w:caps/>
          <w:sz w:val="26"/>
          <w:szCs w:val="26"/>
          <w:lang w:eastAsia="ru-RU"/>
        </w:rPr>
        <w:t xml:space="preserve">СОСТАВ </w:t>
      </w:r>
      <w:r w:rsidRPr="00EF1EEB">
        <w:rPr>
          <w:b/>
          <w:sz w:val="26"/>
          <w:szCs w:val="26"/>
          <w:lang w:eastAsia="ru-RU"/>
        </w:rPr>
        <w:t xml:space="preserve">КОМИССИИ </w:t>
      </w:r>
    </w:p>
    <w:p w:rsidR="00253174" w:rsidRDefault="00253174" w:rsidP="00253174">
      <w:pPr>
        <w:suppressAutoHyphens w:val="0"/>
        <w:jc w:val="center"/>
        <w:rPr>
          <w:rFonts w:eastAsia="Tahoma"/>
          <w:kern w:val="2"/>
          <w:sz w:val="28"/>
          <w:szCs w:val="28"/>
          <w:lang w:eastAsia="zh-CN" w:bidi="hi-IN"/>
        </w:rPr>
      </w:pPr>
      <w:r w:rsidRPr="00BF6208">
        <w:rPr>
          <w:rFonts w:eastAsia="Tahoma"/>
          <w:kern w:val="2"/>
          <w:sz w:val="28"/>
          <w:szCs w:val="28"/>
          <w:lang w:eastAsia="zh-CN" w:bidi="hi-IN"/>
        </w:rPr>
        <w:t>по организации и проведению публичных слушаний</w:t>
      </w:r>
    </w:p>
    <w:p w:rsidR="00253174" w:rsidRPr="00EF1EEB" w:rsidRDefault="00253174" w:rsidP="00253174">
      <w:pPr>
        <w:suppressAutoHyphens w:val="0"/>
        <w:jc w:val="center"/>
        <w:rPr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spacing w:after="120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spacing w:after="12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spacing w:after="12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Статус, должность (для работающих)</w:t>
            </w:r>
          </w:p>
        </w:tc>
      </w:tr>
      <w:tr w:rsidR="00253174" w:rsidRPr="00EF1EEB" w:rsidTr="009165A1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 xml:space="preserve">Кипиани В.И.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 xml:space="preserve">Глава муниципального образования </w:t>
            </w:r>
            <w:proofErr w:type="spellStart"/>
            <w:r w:rsidRPr="00EF1EEB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F1EEB">
              <w:rPr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Давиденко С.Г.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 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spacing w:after="12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Зеленчук В.П</w:t>
            </w:r>
            <w:r w:rsidRPr="00EF1EEB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Депутат собрания представителей муниципального образования </w:t>
            </w:r>
            <w:proofErr w:type="spellStart"/>
            <w:r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Камаева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Депутат собрания представителей муниципального образования </w:t>
            </w:r>
            <w:proofErr w:type="spellStart"/>
            <w:r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Халилова Т.Р.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Юрисконсульт администрации муниципального образования </w:t>
            </w:r>
            <w:proofErr w:type="spellStart"/>
            <w:r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proofErr w:type="spellStart"/>
            <w:r w:rsidRPr="00EF1EEB">
              <w:rPr>
                <w:sz w:val="26"/>
                <w:szCs w:val="26"/>
                <w:lang w:eastAsia="ru-RU"/>
              </w:rPr>
              <w:t>Лапаревич</w:t>
            </w:r>
            <w:proofErr w:type="spellEnd"/>
            <w:r w:rsidRPr="00EF1EEB">
              <w:rPr>
                <w:sz w:val="26"/>
                <w:szCs w:val="26"/>
                <w:lang w:eastAsia="ru-RU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 xml:space="preserve">Главный специалист аппарата Собрания представителей муниципального образования </w:t>
            </w:r>
            <w:proofErr w:type="spellStart"/>
            <w:r w:rsidRPr="00EF1EEB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F1EEB">
              <w:rPr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253174" w:rsidRPr="00EF1EEB" w:rsidTr="009165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>Безрукова О.С.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174" w:rsidRPr="00EF1EEB" w:rsidRDefault="00253174" w:rsidP="009165A1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  <w:r w:rsidRPr="00EF1EEB">
              <w:rPr>
                <w:sz w:val="26"/>
                <w:szCs w:val="26"/>
                <w:lang w:eastAsia="ru-RU"/>
              </w:rPr>
              <w:t xml:space="preserve">Ведущий специалист аппарата Собрания представителей муниципального образования </w:t>
            </w:r>
            <w:proofErr w:type="spellStart"/>
            <w:r w:rsidRPr="00EF1EEB">
              <w:rPr>
                <w:sz w:val="26"/>
                <w:szCs w:val="26"/>
                <w:lang w:eastAsia="ru-RU"/>
              </w:rPr>
              <w:t>Веневский</w:t>
            </w:r>
            <w:proofErr w:type="spellEnd"/>
            <w:r w:rsidRPr="00EF1EEB">
              <w:rPr>
                <w:sz w:val="26"/>
                <w:szCs w:val="26"/>
                <w:lang w:eastAsia="ru-RU"/>
              </w:rPr>
              <w:t xml:space="preserve"> район</w:t>
            </w:r>
          </w:p>
        </w:tc>
      </w:tr>
    </w:tbl>
    <w:p w:rsidR="00253174" w:rsidRPr="00EF1EEB" w:rsidRDefault="00253174" w:rsidP="00253174">
      <w:pPr>
        <w:suppressAutoHyphens w:val="0"/>
        <w:jc w:val="center"/>
        <w:rPr>
          <w:b/>
          <w:caps/>
          <w:sz w:val="26"/>
          <w:szCs w:val="26"/>
          <w:lang w:eastAsia="ru-RU"/>
        </w:rPr>
      </w:pPr>
    </w:p>
    <w:p w:rsidR="00253174" w:rsidRDefault="00253174" w:rsidP="00253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253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253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25317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253174" w:rsidRPr="009262B1" w:rsidRDefault="00253174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sectPr w:rsidR="00253174" w:rsidRPr="009262B1" w:rsidSect="00976B91">
      <w:headerReference w:type="even" r:id="rId11"/>
      <w:headerReference w:type="default" r:id="rId12"/>
      <w:headerReference w:type="first" r:id="rId13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5" w:rsidRDefault="000537E5">
      <w:r>
        <w:separator/>
      </w:r>
    </w:p>
  </w:endnote>
  <w:endnote w:type="continuationSeparator" w:id="0">
    <w:p w:rsidR="000537E5" w:rsidRDefault="000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5" w:rsidRDefault="000537E5">
      <w:r>
        <w:separator/>
      </w:r>
    </w:p>
  </w:footnote>
  <w:footnote w:type="continuationSeparator" w:id="0">
    <w:p w:rsidR="000537E5" w:rsidRDefault="0005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EB0152" wp14:editId="2B9E60DC">
              <wp:simplePos x="0" y="0"/>
              <wp:positionH relativeFrom="page">
                <wp:posOffset>3997960</wp:posOffset>
              </wp:positionH>
              <wp:positionV relativeFrom="page">
                <wp:posOffset>284480</wp:posOffset>
              </wp:positionV>
              <wp:extent cx="79375" cy="121920"/>
              <wp:effectExtent l="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015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4.8pt;margin-top:22.4pt;width:6.2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twIAAKUFAAAOAAAAZHJzL2Uyb0RvYy54bWysVEtu2zAQ3RfoHQjuFX0sfyREDhLLKgqk&#10;HyDtAWiJsohKpEAyltIiZ+kpuirQM/hIHVKWHSeboq0WxIgcvvm8x7m86psa7ahUTPAE+xceRpTn&#10;omB8m+DPnzJngZHShBekFpwm+IEqfLV8/eqya2MaiErUBZUIQLiKuzbBldZt7Loqr2hD1IVoKYfD&#10;UsiGaPiVW7eQpAP0pnYDz5u5nZBFK0VOlYLddDjES4tfljTXH8pSUY3qBENu2q7SrhuzustLEm8l&#10;aSuWH9Igf5FFQxiHoEeolGiC7iV7AdWwXAolSn2Ri8YVZclyamuAanzvWTV3FWmprQWao9pjm9T/&#10;g83f7z5KxIoETzDipAGK9t/3v/Y/9z/QxHSna1UMTnctuOn+RvTAsq1Utbci/6IQF6uK8C29llJ0&#10;FSUFZOebm+6TqwOOMiCb7p0oIAy518IC9aVsTOugGQjQgaWHIzO01yiHzXk0mU8xyuHED/wosMS5&#10;JB7vtlLpN1Q0yBgJlsC7xSa7W6VNLiQeXUwoLjJW15b7mp9tgOOwA5HhqjkzOVgqv0VetF6sF6ET&#10;BrO1E3pp6lxnq9CZZf58mk7S1Sr1H01cP4wrVhSUmzCjrPzwz2g7CHwQxFFYStSsMHAmJSW3m1Ut&#10;0Y6ArDP72Y7DycnNPU/DNgFqeVaSH4TeTRA52Wwxd8IsnDrR3Fs4nh/dRDMvjMI0Oy/plnH67yWh&#10;LsHRNJgOUjol/aw2z34vayNxwzQMjpo1CV4cnUhsBLjmhaVWE1YP9pNWmPRPrQC6R6KtXI1CB63q&#10;ftMDitHwRhQPIFwpQFmgTph2YFRCfsWog8mRYA6jDaP6LQfpmyEzGnI0NqNBeA4XE6wxGsyVHobR&#10;fSvZtgLc8XFdw/PImNXuKYfDo4JZYEs4zC0zbJ7+W6/TdF3+BgAA//8DAFBLAwQUAAYACAAAACEA&#10;50LANtwAAAAJAQAADwAAAGRycy9kb3ducmV2LnhtbEyPwU7DMAyG70i8Q+RJ3Fi6qiqjNJ3QJC7c&#10;GAiJW9Z4bbXEqZKsa98e7wQ3W/70+/vr3eysmDDEwZOCzToDgdR6M1Cn4Ovz7XELIiZNRltPqGDB&#10;CLvm/q7WlfFX+sDpkDrBIRQrraBPaaykjG2PTse1H5H4dvLB6cRr6KQJ+srhzso8y0rp9ED8odcj&#10;7ntsz4eLU/A0f3scI+7x5zS1oR+WrX1flHpYza8vIBLO6Q+Gmz6rQ8NOR38hE4VVUObPJaMKioIr&#10;MFAW+QbE8TZkIJta/m/Q/AIAAP//AwBQSwECLQAUAAYACAAAACEAtoM4kv4AAADhAQAAEwAAAAAA&#10;AAAAAAAAAAAAAAAAW0NvbnRlbnRfVHlwZXNdLnhtbFBLAQItABQABgAIAAAAIQA4/SH/1gAAAJQB&#10;AAALAAAAAAAAAAAAAAAAAC8BAABfcmVscy8ucmVsc1BLAQItABQABgAIAAAAIQCsWaNJtwIAAKUF&#10;AAAOAAAAAAAAAAAAAAAAAC4CAABkcnMvZTJvRG9jLnhtbFBLAQItABQABgAIAAAAIQDnQsA23AAA&#10;AAkBAAAPAAAAAAAAAAAAAAAAABEFAABkcnMvZG93bnJldi54bWxQSwUGAAAAAAQABADzAAAAGgYA&#10;AAAA&#10;" filled="f" stroked="f">
              <v:textbox style="mso-fit-shape-to-text:t" inset="0,0,0,0">
                <w:txbxContent>
                  <w:p w:rsidR="00976B91" w:rsidRDefault="00976B91"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pStyle w:val="a7"/>
      <w:rPr>
        <w:b/>
        <w:lang w:val="en-US"/>
      </w:rPr>
    </w:pPr>
  </w:p>
  <w:p w:rsidR="00976B91" w:rsidRPr="00BD5D4C" w:rsidRDefault="00976B91" w:rsidP="00976B91">
    <w:pPr>
      <w:pStyle w:val="a7"/>
      <w:tabs>
        <w:tab w:val="clear" w:pos="4677"/>
        <w:tab w:val="clear" w:pos="9355"/>
        <w:tab w:val="left" w:pos="8511"/>
      </w:tabs>
      <w:rPr>
        <w:b/>
        <w:lang w:val="en-US"/>
      </w:rPr>
    </w:pPr>
    <w:r>
      <w:rPr>
        <w:b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F6A8FE" wp14:editId="12BE06A5">
              <wp:simplePos x="0" y="0"/>
              <wp:positionH relativeFrom="page">
                <wp:posOffset>4991735</wp:posOffset>
              </wp:positionH>
              <wp:positionV relativeFrom="page">
                <wp:posOffset>760730</wp:posOffset>
              </wp:positionV>
              <wp:extent cx="1597025" cy="125095"/>
              <wp:effectExtent l="635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8F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3.05pt;margin-top:59.9pt;width:125.75pt;height:9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Z5twIAAK4FAAAOAAAAZHJzL2Uyb0RvYy54bWysVEtu2zAQ3RfoHQjuFX0qOZYQOUgsqyiQ&#10;foC0B6AlyiIqkQLJWEqLnKWn6KpAz+AjdUhZjp2gQNFWC2FIDt/Mm3mci8uhbdCWSsUET7F/5mFE&#10;eSFKxjcp/vQxd+YYKU14SRrBaYrvqcKXi5cvLvouoYGoRVNSiQCEq6TvUlxr3SWuq4qatkSdiY5y&#10;OKyEbImGpdy4pSQ9oLeNG3jezO2FLDspCqoU7GbjIV5Y/KqihX5fVYpq1KQYctP2L+1/bf7u4oIk&#10;G0m6mhX7NMhfZNESxiHoASojmqA7yZ5BtayQQolKnxWidUVVsYJaDsDG956wua1JRy0XKI7qDmVS&#10;/w+2eLf9IBEroXcYcdJCi3bfdj93P3bfkW+q03cqAafbDtz0cC0G42mYqu5GFJ8V4mJZE76hV1KK&#10;vqakhOzsTffo6oijDMi6fytKCEPutLBAQyVbAwjFQIAOXbo/dIYOGhUmZBSfe0GEUQFnfhB5cWSS&#10;c0ky3e6k0q+paJExUiyh8xadbG+UHl0nFxOMi5w1je1+w082AHPcgdhw1ZyZLGwzv8ZevJqv5qET&#10;BrOVE3pZ5lzly9CZ5f55lL3KlsvMfzBx/TCpWVlSbsJMwvLDP2vcXuKjJA7SUqJhpYEzKSm5WS8b&#10;ibYEhJ3bb1+QIzf3NA1bL+DyhJIfhN51EDv5bH7uhHkYOVDrueP58XU888I4zPJTSjeM03+nhPoU&#10;xxH01NL5LTfPfs+5kaRlGkZHw9oUzw9OJDESXPHStlYT1oz2USlM+o+lgHZPjbaCNRod1aqH9bB/&#10;GQBmxLwW5T0oWAoQGMgUxh4YtZBfMOphhKSYw4zDqHnD4Q2YaTMZcjLWk0F4ARdTrDEazaUep9Jd&#10;J9mmBtzplV3BO8mZlfBjDpC/WcBQsEz2A8xMneO19Xocs4tfAAAA//8DAFBLAwQUAAYACAAAACEA&#10;ZrFkR94AAAAMAQAADwAAAGRycy9kb3ducmV2LnhtbEyPwU7DMBBE70j8g7VI3KgTKtI0xKlQJS7c&#10;KAiJmxtv44h4Hdlumvw92xPcdjRPszP1bnaDmDDE3pOCfJWBQGq96alT8Pnx+lCCiEmT0YMnVLBg&#10;hF1ze1PryvgLveN0SJ3gEIqVVmBTGispY2vR6bjyIxJ7Jx+cTixDJ03QFw53g3zMskI63RN/sHrE&#10;vcX253B2Cjbzl8cx4h6/T1MbbL+Uw9ui1P3d/PIMIuGc/mC41ufq0HCnoz+TiWLgjLLIGWUj3/KG&#10;K5GtNwWII1/r7RPIppb/RzS/AAAA//8DAFBLAQItABQABgAIAAAAIQC2gziS/gAAAOEBAAATAAAA&#10;AAAAAAAAAAAAAAAAAABbQ29udGVudF9UeXBlc10ueG1sUEsBAi0AFAAGAAgAAAAhADj9If/WAAAA&#10;lAEAAAsAAAAAAAAAAAAAAAAALwEAAF9yZWxzLy5yZWxzUEsBAi0AFAAGAAgAAAAhAEdP1nm3AgAA&#10;rgUAAA4AAAAAAAAAAAAAAAAALgIAAGRycy9lMm9Eb2MueG1sUEsBAi0AFAAGAAgAAAAhAGaxZEfe&#10;AAAADAEAAA8AAAAAAAAAAAAAAAAAEQUAAGRycy9kb3ducmV2LnhtbFBLBQYAAAAABAAEAPMAAAAc&#10;BgAAAAA=&#10;" filled="f" stroked="f">
              <v:textbox style="mso-fit-shape-to-text:t" inset="0,0,0,0">
                <w:txbxContent>
                  <w:p w:rsidR="00976B91" w:rsidRDefault="00976B9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20F1"/>
    <w:multiLevelType w:val="hybridMultilevel"/>
    <w:tmpl w:val="B8004AC0"/>
    <w:lvl w:ilvl="0" w:tplc="5B32EAF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4B47827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E1E38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A3408"/>
    <w:multiLevelType w:val="hybridMultilevel"/>
    <w:tmpl w:val="A4802F22"/>
    <w:lvl w:ilvl="0" w:tplc="E0CC9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64286"/>
    <w:multiLevelType w:val="hybridMultilevel"/>
    <w:tmpl w:val="FADEDCC8"/>
    <w:lvl w:ilvl="0" w:tplc="9CD0630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E646F2"/>
    <w:multiLevelType w:val="multilevel"/>
    <w:tmpl w:val="DE32C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8B3CAF"/>
    <w:multiLevelType w:val="hybridMultilevel"/>
    <w:tmpl w:val="EFA41D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A"/>
    <w:rsid w:val="000209B2"/>
    <w:rsid w:val="000537E5"/>
    <w:rsid w:val="00071B71"/>
    <w:rsid w:val="00093827"/>
    <w:rsid w:val="0009560C"/>
    <w:rsid w:val="000B320A"/>
    <w:rsid w:val="000E3592"/>
    <w:rsid w:val="000F0B0B"/>
    <w:rsid w:val="001052B1"/>
    <w:rsid w:val="001648A2"/>
    <w:rsid w:val="00164B75"/>
    <w:rsid w:val="00172C84"/>
    <w:rsid w:val="001840CE"/>
    <w:rsid w:val="00185DD2"/>
    <w:rsid w:val="001A4435"/>
    <w:rsid w:val="001D591F"/>
    <w:rsid w:val="001E7F87"/>
    <w:rsid w:val="001F54D0"/>
    <w:rsid w:val="00201804"/>
    <w:rsid w:val="002230B9"/>
    <w:rsid w:val="00253174"/>
    <w:rsid w:val="002763EA"/>
    <w:rsid w:val="00287994"/>
    <w:rsid w:val="002907CC"/>
    <w:rsid w:val="002B2D9D"/>
    <w:rsid w:val="002B566B"/>
    <w:rsid w:val="002D028D"/>
    <w:rsid w:val="002D296C"/>
    <w:rsid w:val="002F28A9"/>
    <w:rsid w:val="002F4F5A"/>
    <w:rsid w:val="002F5F29"/>
    <w:rsid w:val="00326843"/>
    <w:rsid w:val="0036377E"/>
    <w:rsid w:val="003A1555"/>
    <w:rsid w:val="003C1FD7"/>
    <w:rsid w:val="003C5747"/>
    <w:rsid w:val="003F2CD1"/>
    <w:rsid w:val="00402D15"/>
    <w:rsid w:val="00405A05"/>
    <w:rsid w:val="004154D2"/>
    <w:rsid w:val="0042309C"/>
    <w:rsid w:val="00431240"/>
    <w:rsid w:val="0043209A"/>
    <w:rsid w:val="004528EF"/>
    <w:rsid w:val="00454811"/>
    <w:rsid w:val="004557F3"/>
    <w:rsid w:val="00455AF1"/>
    <w:rsid w:val="004A6692"/>
    <w:rsid w:val="004C7902"/>
    <w:rsid w:val="004E3DDE"/>
    <w:rsid w:val="00505F1C"/>
    <w:rsid w:val="0050780E"/>
    <w:rsid w:val="00551F16"/>
    <w:rsid w:val="0055705C"/>
    <w:rsid w:val="0057735C"/>
    <w:rsid w:val="005779F9"/>
    <w:rsid w:val="005912F6"/>
    <w:rsid w:val="0059408A"/>
    <w:rsid w:val="005A72EA"/>
    <w:rsid w:val="005C3F0F"/>
    <w:rsid w:val="006212EB"/>
    <w:rsid w:val="00627EFA"/>
    <w:rsid w:val="0063623D"/>
    <w:rsid w:val="00670B04"/>
    <w:rsid w:val="00685D9A"/>
    <w:rsid w:val="006B46F9"/>
    <w:rsid w:val="006B4A7D"/>
    <w:rsid w:val="006C48FA"/>
    <w:rsid w:val="007027D1"/>
    <w:rsid w:val="00703AE2"/>
    <w:rsid w:val="007057B5"/>
    <w:rsid w:val="0070704D"/>
    <w:rsid w:val="00746D18"/>
    <w:rsid w:val="0075410B"/>
    <w:rsid w:val="00756A95"/>
    <w:rsid w:val="00775CAA"/>
    <w:rsid w:val="00795007"/>
    <w:rsid w:val="00795773"/>
    <w:rsid w:val="007B0241"/>
    <w:rsid w:val="007B765D"/>
    <w:rsid w:val="007C66E0"/>
    <w:rsid w:val="007D1B9E"/>
    <w:rsid w:val="00807B34"/>
    <w:rsid w:val="00812C03"/>
    <w:rsid w:val="00833A00"/>
    <w:rsid w:val="00856641"/>
    <w:rsid w:val="00865EA8"/>
    <w:rsid w:val="008A2E51"/>
    <w:rsid w:val="008C5775"/>
    <w:rsid w:val="008E053A"/>
    <w:rsid w:val="008E40C8"/>
    <w:rsid w:val="008E5034"/>
    <w:rsid w:val="00912E16"/>
    <w:rsid w:val="0092306D"/>
    <w:rsid w:val="009262B1"/>
    <w:rsid w:val="00976B91"/>
    <w:rsid w:val="00976D96"/>
    <w:rsid w:val="00982B6B"/>
    <w:rsid w:val="00987474"/>
    <w:rsid w:val="009A39A1"/>
    <w:rsid w:val="009C611F"/>
    <w:rsid w:val="00A038DA"/>
    <w:rsid w:val="00A21C56"/>
    <w:rsid w:val="00A3145E"/>
    <w:rsid w:val="00A6380B"/>
    <w:rsid w:val="00A8623A"/>
    <w:rsid w:val="00A971E0"/>
    <w:rsid w:val="00AC74C9"/>
    <w:rsid w:val="00B00D2E"/>
    <w:rsid w:val="00B11C73"/>
    <w:rsid w:val="00B21004"/>
    <w:rsid w:val="00B3470C"/>
    <w:rsid w:val="00B65096"/>
    <w:rsid w:val="00B75BF3"/>
    <w:rsid w:val="00B83E89"/>
    <w:rsid w:val="00BA6321"/>
    <w:rsid w:val="00BB23BD"/>
    <w:rsid w:val="00BD5D4C"/>
    <w:rsid w:val="00BE3D81"/>
    <w:rsid w:val="00C1458E"/>
    <w:rsid w:val="00C14D66"/>
    <w:rsid w:val="00C27FDD"/>
    <w:rsid w:val="00C30EDF"/>
    <w:rsid w:val="00C71BE4"/>
    <w:rsid w:val="00C80D46"/>
    <w:rsid w:val="00C97FF3"/>
    <w:rsid w:val="00CA3419"/>
    <w:rsid w:val="00CA3653"/>
    <w:rsid w:val="00CA6C52"/>
    <w:rsid w:val="00CC79FD"/>
    <w:rsid w:val="00CD12F5"/>
    <w:rsid w:val="00CD1F2D"/>
    <w:rsid w:val="00CE422E"/>
    <w:rsid w:val="00CE44E0"/>
    <w:rsid w:val="00D02610"/>
    <w:rsid w:val="00D261BB"/>
    <w:rsid w:val="00D3042D"/>
    <w:rsid w:val="00D31FD7"/>
    <w:rsid w:val="00D330FB"/>
    <w:rsid w:val="00D56C7E"/>
    <w:rsid w:val="00D7450B"/>
    <w:rsid w:val="00D74B78"/>
    <w:rsid w:val="00D75FC3"/>
    <w:rsid w:val="00D86766"/>
    <w:rsid w:val="00D91DC7"/>
    <w:rsid w:val="00DF10F3"/>
    <w:rsid w:val="00E02A8C"/>
    <w:rsid w:val="00E0636B"/>
    <w:rsid w:val="00E10292"/>
    <w:rsid w:val="00E30029"/>
    <w:rsid w:val="00E374AC"/>
    <w:rsid w:val="00E60AE0"/>
    <w:rsid w:val="00E641A4"/>
    <w:rsid w:val="00EB1746"/>
    <w:rsid w:val="00F0013F"/>
    <w:rsid w:val="00F01A49"/>
    <w:rsid w:val="00F063D8"/>
    <w:rsid w:val="00F310B2"/>
    <w:rsid w:val="00F3158A"/>
    <w:rsid w:val="00F365E8"/>
    <w:rsid w:val="00F575EE"/>
    <w:rsid w:val="00F76AE8"/>
    <w:rsid w:val="00F808EB"/>
    <w:rsid w:val="00FA08D1"/>
    <w:rsid w:val="00FB2264"/>
    <w:rsid w:val="00FB323E"/>
    <w:rsid w:val="00FC0E0E"/>
    <w:rsid w:val="00FE17E7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32B484"/>
  <w15:docId w15:val="{628ACEA0-B9D2-46AA-A47E-C9DCB17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7474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4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87474"/>
    <w:pPr>
      <w:ind w:left="720"/>
      <w:contextualSpacing/>
    </w:pPr>
  </w:style>
  <w:style w:type="character" w:customStyle="1" w:styleId="a4">
    <w:name w:val="Колонтитул"/>
    <w:basedOn w:val="a0"/>
    <w:rsid w:val="00A03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FE3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1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804"/>
    <w:pPr>
      <w:widowControl w:val="0"/>
      <w:shd w:val="clear" w:color="auto" w:fill="FFFFFF"/>
      <w:suppressAutoHyphens w:val="0"/>
      <w:spacing w:before="420" w:after="60" w:line="0" w:lineRule="atLeast"/>
      <w:ind w:hanging="18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CE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CA3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C14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2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D15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253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nevskij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brVenevrayon@tularegio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E34D-0544-49E3-8D6A-D7BAA1AB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User-02</cp:lastModifiedBy>
  <cp:revision>18</cp:revision>
  <cp:lastPrinted>2024-11-22T11:21:00Z</cp:lastPrinted>
  <dcterms:created xsi:type="dcterms:W3CDTF">2024-10-25T09:37:00Z</dcterms:created>
  <dcterms:modified xsi:type="dcterms:W3CDTF">2025-02-14T07:01:00Z</dcterms:modified>
</cp:coreProperties>
</file>