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6 от 27.07.2023г.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16 августа 2023 года.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11.30 ч.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обл., г. Венев, пл. Ильича, д. 4.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изменение вида разрешенного использования земельного участка с кадастровым номером 71:05:030204:612, местоположение: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, р-н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, г. Венев,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Северный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>, отнесенного к категории земли населенных пунктов, площадью 29,7 кв. м с «для сарая» на «для строительства гаража».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от 28.07.2023г. № 23 (251), официальный сайт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16.08.2023г.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об изменении вида разрешенного использования земельного участка с кадастровым номером 71:05:030204:612, местоположение: 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Тульская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, р-н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, г. Венев,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мкр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Северный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>, отнесенного к категории земли населенных пунктов, площадью 29,7 кв. м с «для сарая» на «для строительства гаража».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Мельникова</w:t>
      </w:r>
    </w:p>
    <w:p w:rsid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16 августа 2023 года</w:t>
      </w:r>
    </w:p>
    <w:p w:rsidR="002038E5" w:rsidRPr="00307A62" w:rsidRDefault="00307A62" w:rsidP="00307A62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  <w:bookmarkStart w:id="0" w:name="_GoBack"/>
      <w:bookmarkEnd w:id="0"/>
    </w:p>
    <w:sectPr w:rsidR="002038E5" w:rsidRPr="0030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7"/>
    <w:rsid w:val="002038E5"/>
    <w:rsid w:val="00307A62"/>
    <w:rsid w:val="00A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2024-06-04T13:18:00Z</dcterms:created>
  <dcterms:modified xsi:type="dcterms:W3CDTF">2024-06-04T13:18:00Z</dcterms:modified>
</cp:coreProperties>
</file>