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5861E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Шубчинский</w:t>
      </w:r>
      <w:proofErr w:type="spellEnd"/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415C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BC33F5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23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415CE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12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– администрация муниципального образования </w:t>
      </w: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район.</w:t>
      </w:r>
    </w:p>
    <w:p w:rsidR="008B7F1C" w:rsidRPr="00B33404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4D6F74" w:rsidRPr="00B709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3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B7F1C" w:rsidRPr="007E3F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 – А.И. </w:t>
      </w: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  <w:proofErr w:type="spell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имущественным отношениям – И.А. </w:t>
      </w:r>
      <w:proofErr w:type="spell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Строченова</w:t>
      </w:r>
      <w:proofErr w:type="spell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415CE3" w:rsidRDefault="00415CE3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CE3" w:rsidRPr="00415CE3" w:rsidRDefault="00415CE3" w:rsidP="00415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C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D6F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A52C8D" w:rsidRPr="00A52C8D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71:05:030203:36, площадью 63,4 </w:t>
      </w:r>
      <w:proofErr w:type="spellStart"/>
      <w:r w:rsidR="00A52C8D" w:rsidRPr="00A52C8D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A52C8D" w:rsidRPr="00A52C8D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A52C8D" w:rsidRPr="00A52C8D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установки торгового павильона, местоположение земельного участка: Тульская область, </w:t>
      </w:r>
      <w:proofErr w:type="spellStart"/>
      <w:r w:rsidR="00A52C8D" w:rsidRPr="00A52C8D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A52C8D" w:rsidRPr="00A52C8D">
        <w:rPr>
          <w:rFonts w:ascii="Times New Roman" w:eastAsia="MS Mincho" w:hAnsi="Times New Roman" w:cs="Times New Roman"/>
          <w:sz w:val="28"/>
          <w:szCs w:val="28"/>
        </w:rPr>
        <w:t xml:space="preserve"> район, г. Венев, ул. </w:t>
      </w:r>
      <w:proofErr w:type="spellStart"/>
      <w:r w:rsidR="00A52C8D" w:rsidRPr="00A52C8D">
        <w:rPr>
          <w:rFonts w:ascii="Times New Roman" w:eastAsia="MS Mincho" w:hAnsi="Times New Roman" w:cs="Times New Roman"/>
          <w:sz w:val="28"/>
          <w:szCs w:val="28"/>
        </w:rPr>
        <w:t>Бундурина</w:t>
      </w:r>
      <w:proofErr w:type="spellEnd"/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A52C8D">
        <w:rPr>
          <w:rFonts w:ascii="Times New Roman" w:hAnsi="Times New Roman" w:cs="Times New Roman"/>
          <w:b/>
          <w:sz w:val="28"/>
          <w:szCs w:val="28"/>
        </w:rPr>
        <w:t>05</w:t>
      </w:r>
      <w:r w:rsidR="007266FD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247814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A52C8D">
        <w:rPr>
          <w:rFonts w:ascii="Times New Roman" w:hAnsi="Times New Roman" w:cs="Times New Roman"/>
          <w:b/>
          <w:sz w:val="28"/>
          <w:szCs w:val="28"/>
        </w:rPr>
        <w:t xml:space="preserve">Сто пять 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7E3F3C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577D" w:rsidRDefault="00F6577D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F6577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20.</w:t>
      </w:r>
      <w:r w:rsidRPr="00F6577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F6577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F6577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Pr="00F6577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участниками аукциона признаны:</w:t>
      </w:r>
    </w:p>
    <w:p w:rsidR="000C3772" w:rsidRPr="007E3F3C" w:rsidRDefault="000C3772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16"/>
          <w:szCs w:val="16"/>
          <w:lang w:eastAsia="ru-RU"/>
        </w:rPr>
      </w:pPr>
    </w:p>
    <w:p w:rsidR="00F6577D" w:rsidRDefault="00F6577D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F6577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Просин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Григорий А</w:t>
      </w:r>
      <w:r w:rsidR="000C377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натольевич</w:t>
      </w:r>
    </w:p>
    <w:p w:rsidR="00F6577D" w:rsidRDefault="00F6577D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Аникеев Андрей Владимирович, действующий на основании доверенности в интересах ООО «Абсолют» </w:t>
      </w:r>
    </w:p>
    <w:p w:rsidR="00837BB1" w:rsidRDefault="00837BB1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Жиляков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Сергей Александрович</w:t>
      </w:r>
    </w:p>
    <w:p w:rsidR="00837BB1" w:rsidRDefault="00837BB1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Богданова Ольга Васильевна</w:t>
      </w:r>
    </w:p>
    <w:p w:rsidR="00F47110" w:rsidRDefault="00F47110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</w:t>
      </w:r>
      <w:r w:rsidR="005A38F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ООО «Атлас» в лице директора </w:t>
      </w:r>
      <w:proofErr w:type="spellStart"/>
      <w:r w:rsidR="005A38F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Кирносова</w:t>
      </w:r>
      <w:proofErr w:type="spellEnd"/>
      <w:r w:rsidR="005A38F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Дмитрия Александровича</w:t>
      </w:r>
    </w:p>
    <w:p w:rsidR="00F47110" w:rsidRDefault="00F47110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</w:t>
      </w:r>
      <w:r w:rsidR="005411E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proofErr w:type="spellStart"/>
      <w:r w:rsidR="005411E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Самошина</w:t>
      </w:r>
      <w:proofErr w:type="spellEnd"/>
      <w:r w:rsidR="005411E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Алена Викторовна</w:t>
      </w:r>
    </w:p>
    <w:p w:rsidR="007E3F3C" w:rsidRDefault="007E3F3C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Максимов Александр Сергеевич</w:t>
      </w:r>
    </w:p>
    <w:p w:rsidR="00F6577D" w:rsidRPr="00F6577D" w:rsidRDefault="00F6577D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F6577D" w:rsidRPr="00F6577D" w:rsidRDefault="00F6577D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F6577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F6577D" w:rsidRPr="00F6577D" w:rsidRDefault="00F6577D" w:rsidP="00F65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8"/>
        <w:gridCol w:w="3766"/>
        <w:gridCol w:w="1701"/>
        <w:gridCol w:w="1701"/>
      </w:tblGrid>
      <w:tr w:rsidR="00F6577D" w:rsidRPr="00F6577D" w:rsidTr="00552A18">
        <w:trPr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F6577D" w:rsidRPr="00F6577D" w:rsidTr="00552A18">
        <w:trPr>
          <w:trHeight w:val="698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6577D" w:rsidRPr="00F6577D" w:rsidRDefault="00F6577D" w:rsidP="00D94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90332A" w:rsidP="009033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90332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Максимов Александр Сергеевич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F6577D" w:rsidRPr="00F6577D" w:rsidTr="00552A18">
        <w:trPr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F6577D" w:rsidP="00D94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90332A" w:rsidP="00552A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proofErr w:type="spellStart"/>
            <w:r w:rsidRPr="0090332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Просин</w:t>
            </w:r>
            <w:proofErr w:type="spellEnd"/>
            <w:r w:rsidRPr="0090332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Григорий Анатольевич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F6577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6577D" w:rsidRPr="00F6577D" w:rsidRDefault="00F6577D" w:rsidP="00F657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837BB1" w:rsidRPr="00F6577D" w:rsidTr="00552A18">
        <w:trPr>
          <w:trHeight w:val="826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37BB1" w:rsidRPr="00F6577D" w:rsidRDefault="00755288" w:rsidP="00D94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</w:t>
            </w:r>
            <w:r w:rsidR="00837BB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37BB1" w:rsidRPr="00F6577D" w:rsidRDefault="0090332A" w:rsidP="009033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Тихонов Владимир Федорович, действующий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Самошиной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Алены Викторовны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37BB1" w:rsidRPr="00F6577D" w:rsidRDefault="00552A18" w:rsidP="0075528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</w:t>
            </w:r>
            <w:r w:rsid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37BB1" w:rsidRPr="00F6577D" w:rsidRDefault="00837BB1" w:rsidP="00F657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F47110" w:rsidRPr="00F6577D" w:rsidTr="00552A18">
        <w:trPr>
          <w:trHeight w:val="826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Default="00755288" w:rsidP="00D94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</w:t>
            </w:r>
            <w:r w:rsidR="00F47110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Pr="00552A18" w:rsidRDefault="00EC3240" w:rsidP="005411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Баутин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Александр Викторович, действующий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Жилякова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Сергея Александровича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Default="005411EB" w:rsidP="0075528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</w:t>
            </w:r>
            <w:r w:rsid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Pr="00F6577D" w:rsidRDefault="00F47110" w:rsidP="00F657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  <w:tr w:rsidR="00F47110" w:rsidRPr="00F6577D" w:rsidTr="00552A18">
        <w:trPr>
          <w:trHeight w:val="826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Default="00755288" w:rsidP="00D94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</w:t>
            </w:r>
            <w:r w:rsidR="00F47110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Pr="00552A18" w:rsidRDefault="00755288" w:rsidP="007552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proofErr w:type="spellStart"/>
            <w:r w:rsidRP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Жиляков</w:t>
            </w:r>
            <w:proofErr w:type="spellEnd"/>
            <w:r w:rsidRP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Сергей Александрович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, </w:t>
            </w:r>
            <w:r w:rsidRP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действующий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P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Богданов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ой</w:t>
            </w:r>
            <w:r w:rsidRP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Ольг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и</w:t>
            </w:r>
            <w:r w:rsidRP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Default="005411EB" w:rsidP="0075528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</w:t>
            </w:r>
            <w:r w:rsidR="0075528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47110" w:rsidRPr="00F6577D" w:rsidRDefault="00F47110" w:rsidP="00F657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</w:tc>
      </w:tr>
    </w:tbl>
    <w:p w:rsidR="003D43F0" w:rsidRDefault="003D43F0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3F0" w:rsidRDefault="00CE56F9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</w:t>
      </w:r>
      <w:r w:rsidR="00052143">
        <w:rPr>
          <w:rFonts w:ascii="Times New Roman" w:hAnsi="Times New Roman" w:cs="Times New Roman"/>
          <w:sz w:val="28"/>
          <w:szCs w:val="28"/>
        </w:rPr>
        <w:t xml:space="preserve"> после троекратного объявления аукционистом </w:t>
      </w:r>
      <w:r w:rsidR="00052143" w:rsidRPr="00052143">
        <w:rPr>
          <w:rFonts w:ascii="Times New Roman" w:hAnsi="Times New Roman" w:cs="Times New Roman"/>
          <w:sz w:val="28"/>
          <w:szCs w:val="28"/>
        </w:rPr>
        <w:t>начальн</w:t>
      </w:r>
      <w:r w:rsidR="00052143">
        <w:rPr>
          <w:rFonts w:ascii="Times New Roman" w:hAnsi="Times New Roman" w:cs="Times New Roman"/>
          <w:sz w:val="28"/>
          <w:szCs w:val="28"/>
        </w:rPr>
        <w:t>ого</w:t>
      </w:r>
      <w:r w:rsidR="00052143" w:rsidRPr="00052143">
        <w:rPr>
          <w:rFonts w:ascii="Times New Roman" w:hAnsi="Times New Roman" w:cs="Times New Roman"/>
          <w:sz w:val="28"/>
          <w:szCs w:val="28"/>
        </w:rPr>
        <w:t xml:space="preserve"> ежегодн</w:t>
      </w:r>
      <w:r w:rsidR="00052143">
        <w:rPr>
          <w:rFonts w:ascii="Times New Roman" w:hAnsi="Times New Roman" w:cs="Times New Roman"/>
          <w:sz w:val="28"/>
          <w:szCs w:val="28"/>
        </w:rPr>
        <w:t>ого</w:t>
      </w:r>
      <w:r w:rsidR="00052143" w:rsidRPr="00052143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052143">
        <w:rPr>
          <w:rFonts w:ascii="Times New Roman" w:hAnsi="Times New Roman" w:cs="Times New Roman"/>
          <w:sz w:val="28"/>
          <w:szCs w:val="28"/>
        </w:rPr>
        <w:t>а</w:t>
      </w:r>
      <w:r w:rsidR="00052143" w:rsidRPr="00052143">
        <w:rPr>
          <w:rFonts w:ascii="Times New Roman" w:hAnsi="Times New Roman" w:cs="Times New Roman"/>
          <w:sz w:val="28"/>
          <w:szCs w:val="28"/>
        </w:rPr>
        <w:t xml:space="preserve"> арендной платы за земельный участок</w:t>
      </w:r>
      <w:r w:rsidR="00052143">
        <w:rPr>
          <w:rFonts w:ascii="Times New Roman" w:hAnsi="Times New Roman" w:cs="Times New Roman"/>
          <w:sz w:val="28"/>
          <w:szCs w:val="28"/>
        </w:rPr>
        <w:t xml:space="preserve"> не поступило ни одного предложения по начальному размеру </w:t>
      </w:r>
      <w:r w:rsidR="00052143" w:rsidRPr="00052143">
        <w:rPr>
          <w:rFonts w:ascii="Times New Roman" w:hAnsi="Times New Roman" w:cs="Times New Roman"/>
          <w:sz w:val="28"/>
          <w:szCs w:val="28"/>
        </w:rPr>
        <w:t>ежегодн</w:t>
      </w:r>
      <w:r w:rsidR="00052143">
        <w:rPr>
          <w:rFonts w:ascii="Times New Roman" w:hAnsi="Times New Roman" w:cs="Times New Roman"/>
          <w:sz w:val="28"/>
          <w:szCs w:val="28"/>
        </w:rPr>
        <w:t xml:space="preserve">ой </w:t>
      </w:r>
      <w:r w:rsidR="00052143" w:rsidRPr="00052143">
        <w:rPr>
          <w:rFonts w:ascii="Times New Roman" w:hAnsi="Times New Roman" w:cs="Times New Roman"/>
          <w:sz w:val="28"/>
          <w:szCs w:val="28"/>
        </w:rPr>
        <w:t xml:space="preserve"> арендной платы</w:t>
      </w:r>
      <w:r w:rsidR="0052661E">
        <w:rPr>
          <w:rFonts w:ascii="Times New Roman" w:hAnsi="Times New Roman" w:cs="Times New Roman"/>
          <w:sz w:val="28"/>
          <w:szCs w:val="28"/>
        </w:rPr>
        <w:t>, которое предусматривало бы более высокую цену  предмета аукциона,</w:t>
      </w:r>
      <w:r w:rsidR="0052661E" w:rsidRPr="0052661E">
        <w:rPr>
          <w:rFonts w:ascii="Times New Roman" w:hAnsi="Times New Roman" w:cs="Times New Roman"/>
          <w:sz w:val="28"/>
          <w:szCs w:val="28"/>
        </w:rPr>
        <w:t xml:space="preserve"> аукцион по продаже прав аренды земельного участка признан несостоявшимся.</w:t>
      </w:r>
      <w:r w:rsidRPr="00CE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4A9A" w:rsidRDefault="001A4A9A" w:rsidP="003D43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52661E" w:rsidRPr="003D43F0" w:rsidRDefault="0052661E" w:rsidP="003D43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4D6F74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F74">
        <w:rPr>
          <w:rFonts w:ascii="Times New Roman" w:hAnsi="Times New Roman" w:cs="Times New Roman"/>
          <w:sz w:val="28"/>
          <w:szCs w:val="28"/>
        </w:rPr>
        <w:t>Член комиссии</w:t>
      </w:r>
      <w:r w:rsidRPr="004D6F74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sectPr w:rsidR="002C4052" w:rsidRPr="00273672" w:rsidSect="009B3C24">
      <w:pgSz w:w="11906" w:h="16838"/>
      <w:pgMar w:top="568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2143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3772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6B8B"/>
    <w:rsid w:val="003A764F"/>
    <w:rsid w:val="003B67FF"/>
    <w:rsid w:val="003B7766"/>
    <w:rsid w:val="003D0EB3"/>
    <w:rsid w:val="003D2AAC"/>
    <w:rsid w:val="003D43F0"/>
    <w:rsid w:val="003E323C"/>
    <w:rsid w:val="003E36D2"/>
    <w:rsid w:val="003E3C9C"/>
    <w:rsid w:val="003E7A47"/>
    <w:rsid w:val="003F2334"/>
    <w:rsid w:val="003F5900"/>
    <w:rsid w:val="00401E43"/>
    <w:rsid w:val="00407CDE"/>
    <w:rsid w:val="00415CE3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D6F74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2661E"/>
    <w:rsid w:val="005411EB"/>
    <w:rsid w:val="0054222B"/>
    <w:rsid w:val="0054562A"/>
    <w:rsid w:val="0054637E"/>
    <w:rsid w:val="00552A18"/>
    <w:rsid w:val="005546C0"/>
    <w:rsid w:val="00562327"/>
    <w:rsid w:val="005707E3"/>
    <w:rsid w:val="005861E9"/>
    <w:rsid w:val="00591257"/>
    <w:rsid w:val="00591567"/>
    <w:rsid w:val="005915E9"/>
    <w:rsid w:val="005979D7"/>
    <w:rsid w:val="005A1D02"/>
    <w:rsid w:val="005A38F4"/>
    <w:rsid w:val="005A63B0"/>
    <w:rsid w:val="005A6BED"/>
    <w:rsid w:val="005B77C4"/>
    <w:rsid w:val="005B7E88"/>
    <w:rsid w:val="005C4A7B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15F0D"/>
    <w:rsid w:val="00620F23"/>
    <w:rsid w:val="00627022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118F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288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3F3C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37BB1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32A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603B"/>
    <w:rsid w:val="00991961"/>
    <w:rsid w:val="00993FA0"/>
    <w:rsid w:val="009A1C48"/>
    <w:rsid w:val="009A4AB2"/>
    <w:rsid w:val="009A66CF"/>
    <w:rsid w:val="009B0D9A"/>
    <w:rsid w:val="009B1A30"/>
    <w:rsid w:val="009B2A8A"/>
    <w:rsid w:val="009B3C24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226C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2C8D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2A1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3404"/>
    <w:rsid w:val="00B351E5"/>
    <w:rsid w:val="00B37D4A"/>
    <w:rsid w:val="00B41D4B"/>
    <w:rsid w:val="00B47912"/>
    <w:rsid w:val="00B52FDB"/>
    <w:rsid w:val="00B5751B"/>
    <w:rsid w:val="00B62B3C"/>
    <w:rsid w:val="00B65551"/>
    <w:rsid w:val="00B7099E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33F5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6F9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4F37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5B59"/>
    <w:rsid w:val="00DF66E3"/>
    <w:rsid w:val="00E00999"/>
    <w:rsid w:val="00E0132A"/>
    <w:rsid w:val="00E022BE"/>
    <w:rsid w:val="00E17F31"/>
    <w:rsid w:val="00E3063F"/>
    <w:rsid w:val="00E34562"/>
    <w:rsid w:val="00E41079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3240"/>
    <w:rsid w:val="00ED3905"/>
    <w:rsid w:val="00ED4772"/>
    <w:rsid w:val="00ED5812"/>
    <w:rsid w:val="00EE73A5"/>
    <w:rsid w:val="00EE7BB1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110"/>
    <w:rsid w:val="00F47CE2"/>
    <w:rsid w:val="00F5017F"/>
    <w:rsid w:val="00F55114"/>
    <w:rsid w:val="00F60C3B"/>
    <w:rsid w:val="00F632EE"/>
    <w:rsid w:val="00F6577D"/>
    <w:rsid w:val="00F65A84"/>
    <w:rsid w:val="00F67CB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F74C-CEB9-4138-A0AC-C8FBFDD7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534</cp:revision>
  <cp:lastPrinted>2018-10-03T07:01:00Z</cp:lastPrinted>
  <dcterms:created xsi:type="dcterms:W3CDTF">2018-08-15T12:14:00Z</dcterms:created>
  <dcterms:modified xsi:type="dcterms:W3CDTF">2022-12-23T12:05:00Z</dcterms:modified>
</cp:coreProperties>
</file>