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/>
          <w:sz w:val="26"/>
          <w:szCs w:val="26"/>
          <w:lang w:eastAsia="ru-RU"/>
        </w:rPr>
      </w:pP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«23» марта 2023 г.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  <w:t>ПРОТОКОЛ О РЕЗУЛЬТАТАХ АУКЦИОНА 23.03.2023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10101"/>
          <w:sz w:val="24"/>
          <w:szCs w:val="24"/>
          <w:lang w:eastAsia="ru-RU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: Тульская область, г. Венев, пл. Ильича, д. 4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2"/>
          <w:szCs w:val="12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12"/>
          <w:szCs w:val="12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color w:val="010101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Лот №1: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 земельный участок </w:t>
      </w:r>
      <w:r>
        <w:rPr>
          <w:rFonts w:eastAsia="MS Mincho" w:cs="Times New Roman" w:ascii="Times New Roman" w:hAnsi="Times New Roman"/>
          <w:sz w:val="24"/>
          <w:szCs w:val="24"/>
          <w:lang w:eastAsia="ru-RU"/>
        </w:rPr>
        <w:t>с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кадастровым номером 71:05:050701:875, площадью 151 кв.м, с разрешенным использованием – для строительства магазина,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Тульская область, Веневский р-н, п. Грицовский, вблизи ТЦ магазин «Пятерочка»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Начальный ежегодный размер арендной платы за земельный участок составляет</w:t>
      </w:r>
      <w:r>
        <w:rPr>
          <w:rFonts w:cs="Times New Roman" w:ascii="Times New Roman" w:hAnsi="Times New Roman"/>
          <w:b/>
          <w:sz w:val="24"/>
          <w:szCs w:val="24"/>
        </w:rPr>
        <w:t xml:space="preserve"> - 61 600 (Шестьдесят одна тысяча шестьсот) рублей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Протоколом рассмотрения заявок от 22.03.2023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участниками аукциона признаны: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Общество с ограниченной ответственностью  «ИНТЕРАКТИВ -СЕРВИС» в лице  Ермолаевой Натальи Алексеевны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Кондратова Анастасия Александровна, в лице Украинцева Владимира Анатольевича, действующего на основании доверенности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10101"/>
          <w:sz w:val="24"/>
          <w:szCs w:val="24"/>
          <w:lang w:eastAsia="ru-RU"/>
        </w:rPr>
        <w:t>-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Украинцев Владимир Анатольевич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Украинцева Маргарита  Андреевна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Дубинец Александр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Звонцов Виктор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Стрельникова Елена Васильевна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Мануковский Евгений Юрьевич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Дятлов Роман Сергеевич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Общество с ограниченной ответственностью  «СОЛЛАРС» в лице   Ковальчука Вадима Витальевича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Гулиев Алексей Николаевич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Поздняков Дмитрий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Гильфанов Игорь Игоревич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-Титов Сергей Александрович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Куликов Валентин Валентинович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Леженин Михаил Викторович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 Родионова Светлана Федоровна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-ИП Тихонов Сергей Владимирович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-ООО «Атлас» в лице директора  Кирносова  Дмитрия  Александровича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eastAsia="Times New Roman"/>
          <w:color w:val="010101"/>
          <w:sz w:val="12"/>
          <w:szCs w:val="12"/>
          <w:lang w:eastAsia="ru-RU"/>
        </w:rPr>
      </w:pPr>
      <w:r>
        <w:rPr>
          <w:rFonts w:eastAsia="Times New Roman"/>
          <w:color w:val="010101"/>
          <w:sz w:val="12"/>
          <w:szCs w:val="12"/>
          <w:lang w:eastAsia="ru-RU"/>
        </w:rPr>
      </w:r>
    </w:p>
    <w:tbl>
      <w:tblPr>
        <w:tblW w:w="9316" w:type="dxa"/>
        <w:jc w:val="center"/>
        <w:tblInd w:w="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2157"/>
        <w:gridCol w:w="3971"/>
        <w:gridCol w:w="2030"/>
        <w:gridCol w:w="1157"/>
      </w:tblGrid>
      <w:tr>
        <w:trPr/>
        <w:tc>
          <w:tcPr>
            <w:tcW w:w="2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</w:r>
          </w:p>
        </w:tc>
        <w:tc>
          <w:tcPr>
            <w:tcW w:w="39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val="en-US" w:eastAsia="ru-RU"/>
              </w:rPr>
              <w:t>1.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Родионова Светлана Федоровна          в лице Дмитриенко Максима Александровича, действующего на основании доверенности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val="en-US" w:eastAsia="ru-RU"/>
              </w:rPr>
              <w:t>2.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Леженин Михаил Викторович в лице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Ярославцева Андрея Николаевича, действующего на основании доверенности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290" w:hRule="atLeast"/>
        </w:trPr>
        <w:tc>
          <w:tcPr>
            <w:tcW w:w="2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Общество с ограниченной ответственностью  «ИНТЕРАКТИВ -СЕРВИС» в лице  Ермолаевой Натальи Алексеевны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3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  <w:t>4.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ООО «Атлас» в лице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 Просина Григория Анатольевича, действующего на основании доверенности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  <w:t>5.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10101"/>
                <w:sz w:val="24"/>
                <w:szCs w:val="24"/>
                <w:lang w:eastAsia="ru-RU"/>
              </w:rPr>
              <w:t>ИП Тихонов Сергей Владимирович в лице Тихонова Владимира Федоровича, действующего  на основании доверенности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  <w:t>6.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Дубинец Александр Юрьевич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  <w:tr>
        <w:trPr>
          <w:trHeight w:val="447" w:hRule="atLeast"/>
        </w:trPr>
        <w:tc>
          <w:tcPr>
            <w:tcW w:w="2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lang w:eastAsia="ru-RU"/>
              </w:rPr>
              <w:t>7.</w:t>
            </w:r>
          </w:p>
        </w:tc>
        <w:tc>
          <w:tcPr>
            <w:tcW w:w="3971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Гулиев Алексей Николаевич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30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7" w:type="dxa"/>
            <w:tcBorders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Предпоследнее предложение о ежегодном размере арендной платы за земельный участок составляющее  65 296  (Шестьдесят пять тысяч двести девяносто шесть) рублей 00 копеек, поступило от участника аукциона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Дмитриенко Максима Александровича, зарегистрированного по адресу: Воронежская область, г. Воронеж, Московский пр-т, д. 11, кв. 52, действующего на основании доверенности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  от имени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Родионовой Светланы Федоровны, зарегистрированной по адресу: Воронежская область, г. Воронеж, б-р Победы, д. 39, кв. 126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Последнее предложение о ежегодном размере арендной платы за земельный участок составляющее  67 144 (Шестьдесят семь тысяч сто сорок четыре) рубля 00 копеек, поступило от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Ермолаевой Натальи Алексеевны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, зарегистрированной по адресу: Тульская область, Новомосковский район,  мкр. Сокольники, гор. Новомосковск, ул. Парковая, д.11, кв. 10, действующей по доверенности в интересах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Общества с ограниченной ответственностью  «ИНТЕРАКТИВ -СЕРВИС», ИНН 7116151604, КПП 711601001, ОГРН 1167154061524, юридический адрес: 301650 Тульская область, г. Новомосковск, ул. Березовая, дом  21, офис 33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 xml:space="preserve">В соответствии с п. 17 ст. 39.12 Земельного кодекса Российской Федерации, победителем аукциона признано –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Общество с ограниченной ответственностью  «ИНТЕРАКТИВ -СЕРВИС»</w:t>
      </w:r>
      <w:r>
        <w:rPr>
          <w:rFonts w:eastAsia="Times New Roman" w:cs="Times New Roman" w:ascii="Times New Roman" w:hAnsi="Times New Roman"/>
          <w:color w:val="010101"/>
          <w:sz w:val="24"/>
          <w:szCs w:val="24"/>
          <w:lang w:eastAsia="ru-RU"/>
        </w:rPr>
        <w:t>, предложившее наибольший ежегодный размер арендной платы за земельный участок, составляющий 67144  (Шестьдесят семь тысяч сто сорок четыре) рубля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Победитель</w:t>
        <w:tab/>
        <w:t xml:space="preserve">               _________________        ООО «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ИНТЕРАКТИВ -СЕРВИС» в лице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Ермолаевой Н.А., действующей по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sz w:val="24"/>
          <w:szCs w:val="24"/>
          <w:lang w:eastAsia="ru-RU"/>
        </w:rPr>
        <w:t>доверенности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 ______________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Казеннов А.И.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Строченова И.А.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Шувалова Е.С.</w:t>
      </w:r>
    </w:p>
    <w:sectPr>
      <w:type w:val="nextPage"/>
      <w:pgSz w:w="11906" w:h="16838"/>
      <w:pgMar w:left="1701" w:right="851" w:gutter="0" w:header="0" w:top="514" w:footer="0" w:bottom="45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0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489F-43C0-48B9-8F39-4A7F04E9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Application>LibreOffice/7.4.5.1$Windows_X86_64 LibreOffice_project/9c0871452b3918c1019dde9bfac75448afc4b57f</Application>
  <AppVersion>15.0000</AppVersion>
  <Pages>4</Pages>
  <Words>588</Words>
  <Characters>4177</Characters>
  <CharactersWithSpaces>5356</CharactersWithSpaces>
  <Paragraphs>80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dc:description/>
  <dc:language>ru-RU</dc:language>
  <cp:lastModifiedBy/>
  <cp:lastPrinted>2023-03-23T12:47:19Z</cp:lastPrinted>
  <dcterms:modified xsi:type="dcterms:W3CDTF">2023-03-23T16:35:36Z</dcterms:modified>
  <cp:revision>576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