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№4: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 xml:space="preserve"> кадастровым номером 71:05:010101:523, площадью 1 202 100 кв.м, с разрешенным использованием – для ведения сельскохозяйственного производства, местоположение: Тульская область, Веневский район, МО Мордвесское, северо-западнее д. Павловское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- 266 000 (Двести шестьдесят шесть тысяч)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b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22.03.2023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Акционерное общество «Пром Продукт» в лице генерального директора Бойко Евгения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Дубинец Александр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Звонцов Виктор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Жиляков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Богданова Ольга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-Титов Сергей Алексвандрович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Новикова Татьяна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Шкурина Ирина Анатольевна</w:t>
      </w:r>
    </w:p>
    <w:p>
      <w:pPr>
        <w:pStyle w:val="Normal"/>
        <w:shd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Леженин Михаил 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214"/>
        <w:gridCol w:w="3914"/>
        <w:gridCol w:w="2030"/>
        <w:gridCol w:w="1157"/>
      </w:tblGrid>
      <w:tr>
        <w:trPr/>
        <w:tc>
          <w:tcPr>
            <w:tcW w:w="22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1133" w:hRule="atLeast"/>
        </w:trPr>
        <w:tc>
          <w:tcPr>
            <w:tcW w:w="22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1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Акционерное общество «Пром Продукт» в лице генерального директора Бойко Евгения Александровича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fill="FFFFFF"/>
        <w:spacing w:lineRule="auto" w:line="240" w:before="0" w:after="0"/>
        <w:jc w:val="both"/>
        <w:rPr>
          <w:rFonts w:eastAsia="Times New Roman"/>
          <w:b w:val="false"/>
          <w:b w:val="false"/>
          <w:bCs w:val="false"/>
          <w:color w:val="C9211E"/>
          <w:kern w:val="2"/>
          <w:sz w:val="24"/>
          <w:szCs w:val="24"/>
          <w:lang w:eastAsia="ru-RU"/>
        </w:rPr>
      </w:pPr>
      <w:r>
        <w:rPr>
          <w:rFonts w:eastAsia="Times New Roman"/>
          <w:b w:val="false"/>
          <w:bCs w:val="false"/>
          <w:color w:val="C9211E"/>
          <w:kern w:val="2"/>
          <w:sz w:val="24"/>
          <w:szCs w:val="24"/>
          <w:lang w:eastAsia="ru-RU"/>
        </w:rPr>
      </w:r>
    </w:p>
    <w:p>
      <w:pPr>
        <w:pStyle w:val="Normal"/>
        <w:shd w:val="clear" w:fill="FFFFFF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 xml:space="preserve">Учитывая, что заявители: Дубинец Александр Юрьевич, зарегистрированный по адресу:  г. Москва,ул. Лукинская,  д.16, кв.267 , Звонцов Виктор Сергеевич,   зарегистрированный по адресу:     г. Краснодар, ул. Российская, д.72/5, кв.158,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Гильфанов Дмитрий Игоревич, зарегистрированный по адресу: г. Воронеж,  Советский район, пр-кт Патриотов, д.22, кв.57, Стрельникова Елена Васильевна, зарегистрированная по адресу: г. Воронеж,                      ул. Красных Зорь, д.38, кв.134, Леженин Михаил Викторович, зарегистрированный по адресу: г. Воронеж,  ул. 3 Интернационала, д.55, Жиляков Сергей Александрович, зарегистрированный по адресу:г. Воронеж, ул. Куколкина, д.11, кв.31, Богданова Ольга Васильевна, зарегистрированная по адресу:г. Воронеж, Ленинский район,                                 пер. Днепровкий, д.48, Поздняков Дмитрий Игоревич, зарегистрированный по адресу:Воронежская область, г. Воронеж,ул. Проточная,  д.15, Гильфанов Игорь Игоревич, зарегистрированный по адресу:  г. Воронеж, ул. Персиковая, д. 18,Титов Сергей Александрович, зарегистрированный по адресу:Воронежская область,г. Воронеж, пер. Автогенный, д.13, кв.3, Куликов Валентин Валентинович, зарегистрированный по адресу:Воронежская область, г. Воронеж,ул. Генерала Лизюкова, д.93А, кв.6,Новикова Татьяна Васильевна,  зарегистрированная по адресу: г. Воронеж, ул. Камская, д.22,Шкурина Ирина Анатольевна, зарегистрированная по адресу: г. Воронеж,                                ул. Космонавтов, д. 62, кв. 96,Леженин Михаил Викторович, зарегистрированный по адресу:Воронежская область,  г. Воронеж, ул. 3 Интернационала, д.55. Родионова Светлана Федоровна, зарегистрированный по адресу: Воронежская область, г. Воронеж, Коминтерновский район, б-р Победы, д.39. кв. 126, не явились на аукцион назначенный на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 23.03.2023, единственным участником аукциона признано: АО «Пром Продукт»         ОГРН 1227700131064, ИНН 7720862842, юридический адрес: г. Кашира, ул. Советская, д.1, офис 302,  в лице генерального директора Бойко Евгения Александровича.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 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с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единственным заявителем –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АО «Пром Продукт» ОГРН 1227700131064, ИНН 7720862842, юридический адрес: г. Кашира, ул. Советская, д.1, офис 302,  в лице генерального директора Бойко Евгения Александровича,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 заключить договор аренды земельного участка по начальному ежегодному размеру арендной платы 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shd w:fill="FFFFFF" w:val="clear"/>
          <w:lang w:eastAsia="en-US"/>
        </w:rPr>
        <w:t xml:space="preserve"> сумме составляющей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–   </w:t>
      </w: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2</w:t>
      </w: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66 000 (Двести шестьдесят шесть тысяч) рублей 00 копеек.</w:t>
      </w:r>
    </w:p>
    <w:p>
      <w:pPr>
        <w:pStyle w:val="Normal"/>
        <w:shd w:val="clear" w:color="auto" w:fill="FFFFFF"/>
        <w:spacing w:lineRule="auto" w:line="240" w:before="24" w:after="0"/>
        <w:ind w:right="3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____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shd w:fill="FFFFFF" w:val="clear"/>
          <w:lang w:eastAsia="ru-RU"/>
        </w:rPr>
        <w:t xml:space="preserve">      Бойко Е.А.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sectPr>
      <w:type w:val="nextPage"/>
      <w:pgSz w:w="11906" w:h="16838"/>
      <w:pgMar w:left="1701" w:right="851" w:gutter="0" w:header="0" w:top="757" w:footer="0" w:bottom="4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Application>LibreOffice/7.4.5.1$Windows_X86_64 LibreOffice_project/9c0871452b3918c1019dde9bfac75448afc4b57f</Application>
  <AppVersion>15.0000</AppVersion>
  <Pages>2</Pages>
  <Words>622</Words>
  <Characters>4573</Characters>
  <CharactersWithSpaces>5929</CharactersWithSpaces>
  <Paragraphs>55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2023-03-23T12:53:02Z</cp:lastPrinted>
  <dcterms:modified xsi:type="dcterms:W3CDTF">2023-03-23T12:49:02Z</dcterms:modified>
  <cp:revision>604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