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2</w:t>
      </w:r>
      <w:r>
        <w:rPr>
          <w:rFonts w:cs="Times New Roman" w:ascii="Times New Roman" w:hAnsi="Times New Roman"/>
          <w:color w:val="000000"/>
          <w:sz w:val="24"/>
          <w:szCs w:val="24"/>
        </w:rPr>
        <w:t>4</w:t>
      </w:r>
      <w:r>
        <w:rPr>
          <w:rFonts w:cs="Times New Roman" w:ascii="Times New Roman" w:hAnsi="Times New Roman"/>
          <w:color w:val="000000"/>
          <w:sz w:val="24"/>
          <w:szCs w:val="24"/>
        </w:rPr>
        <w:t>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</w:t>
      </w:r>
      <w:r>
        <w:rPr/>
        <w:t>7</w:t>
      </w:r>
      <w:r>
        <w:rPr/>
        <w:t>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</w:t>
      </w:r>
      <w:r>
        <w:rPr>
          <w:color w:val="000000"/>
        </w:rPr>
        <w:t xml:space="preserve">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Мордвесское Веневского района от  13.02.2023 №24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71:05:020101:1600, площадью 807 315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сельскохозяйственного использования</w:t>
      </w:r>
      <w:r>
        <w:rPr>
          <w:rFonts w:eastAsia="Calibri" w:cs="Times New Roman" w:ascii="Times New Roman" w:hAnsi="Times New Roman"/>
          <w:sz w:val="24"/>
          <w:szCs w:val="24"/>
        </w:rPr>
        <w:t>, местоположение: Российская Федерация, Тульская область, Веневский район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4)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5 чл</w:t>
      </w:r>
      <w:r>
        <w:rPr>
          <w:rFonts w:eastAsia="Times New Roman" w:cs="Times New Roman" w:ascii="Times New Roman" w:hAnsi="Times New Roman"/>
          <w:sz w:val="24"/>
          <w:szCs w:val="24"/>
        </w:rPr>
        <w:t>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27.03.2023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До окончания срока подачи заявок на участие в аукционе, т.е. до 17 час. 00 мин. (время местное) 22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.03.2023 было представлено 7 (семь) заявок на участие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/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831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Багрянцев Петр Павлович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27 348,00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Тульская область,  Щекинский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 Краснополье, д.4,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</w:rPr>
            </w:r>
          </w:p>
        </w:tc>
      </w:tr>
      <w:tr>
        <w:trPr>
          <w:trHeight w:val="1300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27 348,00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2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27 348,00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 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1300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Дмитренко Максим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27 348,00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пр-кт Московский, д.111, кв.52</w:t>
            </w:r>
          </w:p>
        </w:tc>
      </w:tr>
      <w:tr>
        <w:trPr>
          <w:trHeight w:val="13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27 348,00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</w:tc>
      </w:tr>
      <w:tr>
        <w:trPr>
          <w:trHeight w:val="13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27 348,00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  <w:tr>
        <w:trPr>
          <w:trHeight w:val="1086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27 348,00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пер. Автогенный, д.13, кв.3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27.03.2023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>
          <w:trHeight w:val="435" w:hRule="atLeast"/>
        </w:trPr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Багрянцев Петр Павлович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>
          <w:trHeight w:val="597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Дмитренко Максим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Application>LibreOffice/7.4.5.1$Windows_X86_64 LibreOffice_project/9c0871452b3918c1019dde9bfac75448afc4b57f</Application>
  <AppVersion>15.0000</AppVersion>
  <Pages>3</Pages>
  <Words>574</Words>
  <Characters>3910</Characters>
  <CharactersWithSpaces>4557</CharactersWithSpaces>
  <Paragraphs>98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2023-03-23T17:40:24Z</dcterms:modified>
  <cp:revision>279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