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</w:t>
      </w:r>
      <w:r w:rsidR="00167A1B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:0</w:t>
      </w:r>
      <w:r w:rsidR="005C0B06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5C0B06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5C0B06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5C0B06">
        <w:rPr>
          <w:rFonts w:ascii="Times New Roman" w:hAnsi="Times New Roman" w:cs="Times New Roman"/>
          <w:sz w:val="24"/>
          <w:szCs w:val="24"/>
        </w:rPr>
        <w:t>112424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C0B06">
        <w:rPr>
          <w:rFonts w:ascii="Times New Roman" w:hAnsi="Times New Roman" w:cs="Times New Roman"/>
          <w:sz w:val="24"/>
          <w:szCs w:val="24"/>
        </w:rPr>
        <w:t>192 5</w:t>
      </w:r>
      <w:r w:rsidR="00450F0E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5C0B06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C0B06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5C0B06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5C0B06">
        <w:rPr>
          <w:rFonts w:ascii="Times New Roman" w:hAnsi="Times New Roman" w:cs="Times New Roman"/>
          <w:sz w:val="24"/>
          <w:szCs w:val="24"/>
        </w:rPr>
        <w:t>, северо</w:t>
      </w:r>
      <w:r w:rsidR="00450F0E">
        <w:rPr>
          <w:rFonts w:ascii="Times New Roman" w:hAnsi="Times New Roman" w:cs="Times New Roman"/>
          <w:sz w:val="24"/>
          <w:szCs w:val="24"/>
        </w:rPr>
        <w:t xml:space="preserve">-западнее д. </w:t>
      </w:r>
      <w:r w:rsidR="005C0B06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5C0B06">
        <w:rPr>
          <w:rFonts w:ascii="Times New Roman" w:hAnsi="Times New Roman" w:cs="Times New Roman"/>
          <w:b/>
          <w:sz w:val="24"/>
        </w:rPr>
        <w:t>1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581E00" w:rsidRDefault="00581E00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581E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C45121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C45121" w:rsidRDefault="00CF365F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CF2562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2E154B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86</w:t>
            </w:r>
            <w:r w:rsidR="00690811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805A5D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C45121" w:rsidRDefault="00383CBE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C4512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31158F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9E314A" w:rsidRPr="0031158F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31158F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67A1B"/>
    <w:rsid w:val="00180A07"/>
    <w:rsid w:val="0018653C"/>
    <w:rsid w:val="001A3B59"/>
    <w:rsid w:val="001B07E1"/>
    <w:rsid w:val="001C534C"/>
    <w:rsid w:val="001E72C1"/>
    <w:rsid w:val="001F1651"/>
    <w:rsid w:val="00206B88"/>
    <w:rsid w:val="0022564D"/>
    <w:rsid w:val="002B5A01"/>
    <w:rsid w:val="002C1C24"/>
    <w:rsid w:val="002E154B"/>
    <w:rsid w:val="002E494A"/>
    <w:rsid w:val="003041CC"/>
    <w:rsid w:val="0031158F"/>
    <w:rsid w:val="003367F7"/>
    <w:rsid w:val="003377A0"/>
    <w:rsid w:val="0036090F"/>
    <w:rsid w:val="00370E83"/>
    <w:rsid w:val="00383CBE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120A9"/>
    <w:rsid w:val="0051334B"/>
    <w:rsid w:val="005319E0"/>
    <w:rsid w:val="00572F29"/>
    <w:rsid w:val="00581E00"/>
    <w:rsid w:val="00591C13"/>
    <w:rsid w:val="005C0B06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847C1"/>
    <w:rsid w:val="00690811"/>
    <w:rsid w:val="00692E6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8F7B30"/>
    <w:rsid w:val="00927A9A"/>
    <w:rsid w:val="0099166A"/>
    <w:rsid w:val="009B3D47"/>
    <w:rsid w:val="009E314A"/>
    <w:rsid w:val="009F067D"/>
    <w:rsid w:val="00A26B10"/>
    <w:rsid w:val="00A4332E"/>
    <w:rsid w:val="00A50EBA"/>
    <w:rsid w:val="00A847EC"/>
    <w:rsid w:val="00A903CB"/>
    <w:rsid w:val="00AC0536"/>
    <w:rsid w:val="00AD7F10"/>
    <w:rsid w:val="00AE1D56"/>
    <w:rsid w:val="00AF7759"/>
    <w:rsid w:val="00B52139"/>
    <w:rsid w:val="00B74B73"/>
    <w:rsid w:val="00B9047B"/>
    <w:rsid w:val="00BA0103"/>
    <w:rsid w:val="00BA6000"/>
    <w:rsid w:val="00BD2984"/>
    <w:rsid w:val="00BF2DAD"/>
    <w:rsid w:val="00C12C5B"/>
    <w:rsid w:val="00C44A10"/>
    <w:rsid w:val="00C45121"/>
    <w:rsid w:val="00C6457B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A3146"/>
    <w:rsid w:val="00F72B89"/>
    <w:rsid w:val="00F9645E"/>
    <w:rsid w:val="00FA150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51</cp:revision>
  <cp:lastPrinted>2018-10-24T11:32:00Z</cp:lastPrinted>
  <dcterms:created xsi:type="dcterms:W3CDTF">2017-06-26T13:25:00Z</dcterms:created>
  <dcterms:modified xsi:type="dcterms:W3CDTF">2019-03-25T08:24:00Z</dcterms:modified>
</cp:coreProperties>
</file>