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75" w:after="225"/>
        <w:ind w:left="0" w:right="-794" w:firstLine="510"/>
        <w:jc w:val="center"/>
        <w:rPr>
          <w:rFonts w:ascii="Times New Roman" w:hAnsi="Times New Roman" w:eastAsia="Arial" w:cs="Arial"/>
          <w:b/>
          <w:b/>
          <w:bCs/>
          <w:color w:val="000000"/>
          <w:sz w:val="28"/>
          <w:szCs w:val="28"/>
          <w:highlight w:val="none"/>
          <w:shd w:fill="auto" w:val="clear"/>
        </w:rPr>
      </w:pPr>
      <w:r>
        <w:rPr>
          <w:rFonts w:eastAsia="Arial" w:cs="Arial" w:ascii="Times New Roman" w:hAnsi="Times New Roman"/>
          <w:b/>
          <w:bCs/>
          <w:color w:val="000000"/>
          <w:sz w:val="28"/>
          <w:szCs w:val="28"/>
          <w:shd w:fill="auto" w:val="clear"/>
        </w:rPr>
        <w:t>О</w:t>
      </w:r>
      <w:r>
        <w:rPr>
          <w:rFonts w:eastAsia="Arial" w:cs="Arial" w:ascii="Times New Roman" w:hAnsi="Times New Roman"/>
          <w:b/>
          <w:bCs/>
          <w:color w:val="000000"/>
          <w:sz w:val="28"/>
          <w:szCs w:val="28"/>
          <w:shd w:fill="auto" w:val="clear"/>
        </w:rPr>
        <w:t>тчет инвестиционного уполномоченного за 2021 год</w:t>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Привлечение инвестиций в экономику района является одной из стратегических задач администрации Веневского района. 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 Поэтому мы стараемся создать комфортные условия для работы предпринимателей и благоприятный инвестиционный климат, направленный на повышение привлекательности Веневского района.</w:t>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З</w:t>
      </w:r>
      <w:r>
        <w:rPr>
          <w:rFonts w:eastAsia="Arial" w:cs="Arial" w:ascii="Times New Roman" w:hAnsi="Times New Roman"/>
          <w:b w:val="false"/>
          <w:color w:val="000000"/>
          <w:sz w:val="28"/>
          <w:szCs w:val="28"/>
          <w:shd w:fill="auto" w:val="clear"/>
        </w:rPr>
        <w:t>адача по привлечению инвестиций заключается в поддержке уже реализуемых инвестиционных проектов, а также в привлечении на территорию Веневского муниципального района потенциальных инвесторов, желающих открыть новые производства и создать рабочие места.</w:t>
      </w:r>
    </w:p>
    <w:p>
      <w:pPr>
        <w:pStyle w:val="Normal"/>
        <w:bidi w:val="0"/>
        <w:spacing w:lineRule="auto" w:line="276" w:before="75" w:after="225"/>
        <w:ind w:left="0" w:right="-794" w:firstLine="510"/>
        <w:jc w:val="center"/>
        <w:rPr>
          <w:color w:val="auto"/>
        </w:rPr>
      </w:pPr>
      <w:r>
        <w:rPr>
          <w:rFonts w:eastAsia="Arial" w:cs="Arial" w:ascii="Times New Roman" w:hAnsi="Times New Roman"/>
          <w:b/>
          <w:bCs/>
          <w:color w:val="000000"/>
          <w:sz w:val="28"/>
          <w:szCs w:val="28"/>
          <w:shd w:fill="auto" w:val="clear"/>
        </w:rPr>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2021 году экономика России столкнулась с беспрецедентной остановкой деловой активности из-за борьбы с пандемией, но несмотря на это, по итогам 2021 года основные экономические показатели Веневского района продемонстрировали положительную динамику. Существенное влияние на это оказал фактор низкой базы прошлого года, когда были введены строгие карантинные ограничения, тем не менее по ряду показателей мы уже сейчас превышаем допандемический  уровень:</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Объем отгруженной продукции промышленного</w:t>
      </w:r>
      <w:r>
        <w:rPr>
          <w:rFonts w:eastAsia="Arial" w:cs="Arial" w:ascii="Times New Roman" w:hAnsi="Times New Roman"/>
          <w:b w:val="false"/>
          <w:color w:val="000000"/>
          <w:sz w:val="28"/>
          <w:szCs w:val="28"/>
          <w:shd w:fill="auto" w:val="clear"/>
        </w:rPr>
        <w:t xml:space="preserve"> производства вырос к 2019 на 59%, к 2020 на 79% .</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Оборот розничной торговли</w:t>
      </w:r>
      <w:r>
        <w:rPr>
          <w:rFonts w:eastAsia="Arial" w:cs="Arial" w:ascii="Times New Roman" w:hAnsi="Times New Roman"/>
          <w:b w:val="false"/>
          <w:color w:val="000000"/>
          <w:sz w:val="28"/>
          <w:szCs w:val="28"/>
          <w:shd w:fill="auto" w:val="clear"/>
        </w:rPr>
        <w:t xml:space="preserve"> организаций  увеличился  к 2019 на 3,8%, к 2020 на  15,1%. </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 xml:space="preserve"> </w:t>
      </w:r>
      <w:r>
        <w:rPr>
          <w:rFonts w:eastAsia="Arial" w:cs="Arial" w:ascii="Times New Roman" w:hAnsi="Times New Roman"/>
          <w:b/>
          <w:color w:val="000000"/>
          <w:sz w:val="28"/>
          <w:szCs w:val="28"/>
          <w:shd w:fill="auto" w:val="clear"/>
        </w:rPr>
        <w:t>Среднемесячная номинальная заработная плата</w:t>
      </w:r>
      <w:r>
        <w:rPr>
          <w:rFonts w:eastAsia="Arial" w:cs="Arial" w:ascii="Times New Roman" w:hAnsi="Times New Roman"/>
          <w:b w:val="false"/>
          <w:color w:val="000000"/>
          <w:sz w:val="28"/>
          <w:szCs w:val="28"/>
          <w:shd w:fill="auto" w:val="clear"/>
        </w:rPr>
        <w:t>,</w:t>
      </w:r>
      <w:r>
        <w:rPr>
          <w:rFonts w:eastAsia="Arial" w:cs="Arial" w:ascii="Times New Roman" w:hAnsi="Times New Roman"/>
          <w:b w:val="false"/>
          <w:i/>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начисленная   работникам крупных и средних организаций составила 35566  рублей, превысив уровень соответствующего периода 2019 года на 16,5%, 2020 года на 6,8%. </w:t>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Уровень безработицы установился в размере 0,87%, снизившись к уровню 2020 года  на 2,83% и вышел на уровень 2019 года (0,8%) .</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В инвестиционной деятельности крупных и средних предприятий района, напротив, сохраняется  тенденция к снижению инвестиционной активности, инвестиции в основной капитал этих предприятий за 2021 года  составили 187 310,0 тыс. рублей, это ниже, чем в прошлом году на 28 %. </w:t>
      </w:r>
    </w:p>
    <w:p>
      <w:pPr>
        <w:pStyle w:val="Normal"/>
        <w:bidi w:val="0"/>
        <w:spacing w:lineRule="auto" w:line="276"/>
        <w:ind w:left="0" w:right="-794" w:firstLine="510"/>
        <w:jc w:val="center"/>
        <w:rPr>
          <w:rFonts w:ascii="Times New Roman" w:hAnsi="Times New Roman" w:eastAsia="Arial" w:cs="Arial"/>
          <w:b/>
          <w:b/>
          <w:bCs/>
          <w:color w:val="auto"/>
          <w:sz w:val="28"/>
          <w:szCs w:val="28"/>
          <w:highlight w:val="none"/>
          <w:shd w:fill="auto" w:val="clear"/>
        </w:rPr>
      </w:pPr>
      <w:r>
        <w:rPr>
          <w:rFonts w:eastAsia="Arial" w:cs="Arial" w:ascii="Times New Roman" w:hAnsi="Times New Roman"/>
          <w:b/>
          <w:bCs/>
          <w:color w:val="000000"/>
          <w:sz w:val="28"/>
          <w:szCs w:val="28"/>
          <w:shd w:fill="auto" w:val="clear"/>
        </w:rPr>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И</w:t>
      </w:r>
      <w:r>
        <w:rPr>
          <w:rFonts w:eastAsia="Arial" w:cs="Arial" w:ascii="Times New Roman" w:hAnsi="Times New Roman"/>
          <w:b w:val="false"/>
          <w:color w:val="000000"/>
          <w:sz w:val="28"/>
          <w:szCs w:val="28"/>
          <w:shd w:fill="auto" w:val="clear"/>
        </w:rPr>
        <w:t>нвестиционный портфель района в большей степени, формируется малы</w:t>
      </w:r>
      <w:r>
        <w:rPr>
          <w:rFonts w:eastAsia="Arial" w:cs="Arial" w:ascii="Times New Roman" w:hAnsi="Times New Roman"/>
          <w:b w:val="false"/>
          <w:color w:val="000000"/>
          <w:sz w:val="28"/>
          <w:szCs w:val="28"/>
          <w:shd w:fill="auto" w:val="clear"/>
        </w:rPr>
        <w:t>ми</w:t>
      </w:r>
      <w:r>
        <w:rPr>
          <w:rFonts w:eastAsia="Arial" w:cs="Arial" w:ascii="Times New Roman" w:hAnsi="Times New Roman"/>
          <w:b w:val="false"/>
          <w:color w:val="000000"/>
          <w:sz w:val="28"/>
          <w:szCs w:val="28"/>
          <w:shd w:fill="auto" w:val="clear"/>
        </w:rPr>
        <w:t xml:space="preserve"> предприятия. На сегодня Общий объем финансирования  инвестиционного портфеля составляет 7,6 млрд.руб.</w:t>
      </w:r>
    </w:p>
    <w:p>
      <w:pPr>
        <w:pStyle w:val="Normal"/>
        <w:bidi w:val="0"/>
        <w:spacing w:lineRule="auto" w:line="276" w:before="75" w:after="225"/>
        <w:ind w:left="0" w:right="-794" w:firstLine="510"/>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Основными приоритетными направлениями по реализации инвестиционных проектов по-прежнему остаются отрасли промышленного производства, сельского хозяйства,  транспортной инфраструктуры и туризма</w:t>
      </w:r>
      <w:r>
        <w:rPr>
          <w:rFonts w:eastAsia="Arial" w:cs="Arial" w:ascii="Times New Roman" w:hAnsi="Times New Roman"/>
          <w:b w:val="false"/>
          <w:color w:val="FF8000"/>
          <w:sz w:val="28"/>
          <w:szCs w:val="28"/>
          <w:shd w:fill="auto" w:val="clear"/>
        </w:rPr>
        <w:t>.</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Самыми крупными из них являются:</w:t>
      </w:r>
    </w:p>
    <w:p>
      <w:pPr>
        <w:pStyle w:val="Normal"/>
        <w:bidi w:val="0"/>
        <w:spacing w:lineRule="auto" w:line="276"/>
        <w:ind w:left="0" w:right="-794" w:firstLine="510"/>
        <w:jc w:val="both"/>
        <w:rPr>
          <w:rFonts w:ascii="Times New Roman" w:hAnsi="Times New Roman" w:eastAsia="Arial" w:cs="Arial"/>
          <w:b/>
          <w:color w:val="000000"/>
          <w:sz w:val="28"/>
          <w:szCs w:val="28"/>
          <w:highlight w:val="none"/>
          <w:shd w:fill="auto" w:val="clear"/>
        </w:rPr>
      </w:pPr>
      <w:r>
        <w:rPr>
          <w:rFonts w:eastAsia="Arial" w:cs="Arial" w:ascii="Times New Roman" w:hAnsi="Times New Roman"/>
          <w:b/>
          <w:color w:val="000000"/>
          <w:sz w:val="28"/>
          <w:szCs w:val="28"/>
          <w:shd w:fill="auto" w:val="clear"/>
        </w:rPr>
        <w:t xml:space="preserve"> </w:t>
      </w:r>
      <w:r>
        <w:rPr>
          <w:rFonts w:eastAsia="Arial" w:cs="Arial" w:ascii="Times New Roman" w:hAnsi="Times New Roman"/>
          <w:b/>
          <w:color w:val="000000"/>
          <w:sz w:val="28"/>
          <w:szCs w:val="28"/>
          <w:shd w:fill="auto" w:val="clear"/>
        </w:rPr>
        <w:t>проекты общества с ограниченной ответственностью «Фан-Фан-Бейкери».</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рамках расширения действующего производства  реализуются 2  инвестиционных проекта:</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Строительство 2-ой линии по производству хлеба глубокой заморозки. Предусмотренный  проектом объем инвестиций 903 млн.руб., на сегодня освоено 94,2% или 851 млн. руб. К созданию  запланировано 50 рабочих мест, создано 26. </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На текущий  момент  линия по производству хлеба глубокой заморозки протестирована, ведутся работы по  устранению выявленных технических неполадок.</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2-й проект - это строительство зданий  2 очереди, проектом предусмотрен объем инвестиций  700 млн. руб. и  создание  100 рабочих мест. На текущий  момент  проект находится в стадии согласования и проектирования.</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 xml:space="preserve">Общество с оганиченной ответственностью </w:t>
      </w:r>
      <w:r>
        <w:rPr>
          <w:rFonts w:eastAsia="Arial" w:cs="Arial" w:ascii="Times New Roman" w:hAnsi="Times New Roman"/>
          <w:b/>
          <w:color w:val="000000"/>
          <w:sz w:val="28"/>
          <w:szCs w:val="28"/>
          <w:shd w:fill="auto" w:val="clear"/>
        </w:rPr>
        <w:t xml:space="preserve">«НТ-Агри» </w:t>
      </w:r>
      <w:r>
        <w:rPr>
          <w:rFonts w:eastAsia="Arial" w:cs="Arial" w:ascii="Times New Roman" w:hAnsi="Times New Roman"/>
          <w:b w:val="false"/>
          <w:bCs w:val="false"/>
          <w:color w:val="000000"/>
          <w:sz w:val="28"/>
          <w:szCs w:val="28"/>
          <w:shd w:fill="auto" w:val="clear"/>
        </w:rPr>
        <w:t>з</w:t>
      </w:r>
      <w:r>
        <w:rPr>
          <w:rFonts w:eastAsia="Arial" w:cs="Arial" w:ascii="Times New Roman" w:hAnsi="Times New Roman"/>
          <w:b w:val="false"/>
          <w:color w:val="000000"/>
          <w:sz w:val="28"/>
          <w:szCs w:val="28"/>
          <w:shd w:fill="auto" w:val="clear"/>
        </w:rPr>
        <w:t>аканчивает строительство зерноочистительного комплекса (</w:t>
      </w:r>
      <w:r>
        <w:rPr>
          <w:rFonts w:eastAsia="Arial" w:cs="Arial" w:ascii="Times New Roman" w:hAnsi="Times New Roman"/>
          <w:b w:val="false"/>
          <w:i/>
          <w:color w:val="000000"/>
          <w:sz w:val="28"/>
          <w:szCs w:val="28"/>
          <w:shd w:fill="auto" w:val="clear"/>
        </w:rPr>
        <w:t>производительность</w:t>
      </w:r>
      <w:r>
        <w:rPr>
          <w:rFonts w:eastAsia="Arial" w:cs="Arial" w:ascii="Times New Roman" w:hAnsi="Times New Roman"/>
          <w:b w:val="false"/>
          <w:i/>
          <w:color w:val="000000"/>
          <w:sz w:val="28"/>
          <w:szCs w:val="28"/>
          <w:shd w:fill="auto" w:val="clear"/>
        </w:rPr>
        <w:t>ю</w:t>
      </w:r>
      <w:r>
        <w:rPr>
          <w:rFonts w:eastAsia="Arial" w:cs="Arial" w:ascii="Times New Roman" w:hAnsi="Times New Roman"/>
          <w:b w:val="false"/>
          <w:i/>
          <w:color w:val="000000"/>
          <w:sz w:val="28"/>
          <w:szCs w:val="28"/>
          <w:shd w:fill="auto" w:val="clear"/>
        </w:rPr>
        <w:t xml:space="preserve"> 50 тонн/сутки, </w:t>
      </w:r>
      <w:r>
        <w:rPr>
          <w:rFonts w:eastAsia="Arial" w:cs="Arial" w:ascii="Times New Roman" w:hAnsi="Times New Roman"/>
          <w:b w:val="false"/>
          <w:i/>
          <w:color w:val="000000"/>
          <w:sz w:val="28"/>
          <w:szCs w:val="28"/>
          <w:shd w:fill="auto" w:val="clear"/>
        </w:rPr>
        <w:t>пропускная способность  1000 тонн/сутки, одновременная загрузка 4 емкости по 25 тонн</w:t>
      </w:r>
      <w:r>
        <w:rPr>
          <w:rFonts w:eastAsia="Arial" w:cs="Arial" w:ascii="Times New Roman" w:hAnsi="Times New Roman"/>
          <w:b w:val="false"/>
          <w:color w:val="000000"/>
          <w:sz w:val="28"/>
          <w:szCs w:val="28"/>
          <w:shd w:fill="auto" w:val="clear"/>
        </w:rPr>
        <w:t xml:space="preserve">). </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Предусмотренный  проектом объем инвестиций 60 млн.руб. на сегодня освоен</w:t>
      </w:r>
      <w:r>
        <w:rPr>
          <w:rFonts w:eastAsia="Arial" w:cs="Arial" w:ascii="Times New Roman" w:hAnsi="Times New Roman"/>
          <w:b w:val="false"/>
          <w:color w:val="000000"/>
          <w:sz w:val="28"/>
          <w:szCs w:val="28"/>
          <w:shd w:fill="auto" w:val="clear"/>
        </w:rPr>
        <w:t>о</w:t>
      </w:r>
      <w:r>
        <w:rPr>
          <w:rFonts w:eastAsia="Arial" w:cs="Arial" w:ascii="Times New Roman" w:hAnsi="Times New Roman"/>
          <w:b w:val="false"/>
          <w:color w:val="000000"/>
          <w:sz w:val="28"/>
          <w:szCs w:val="28"/>
          <w:shd w:fill="auto" w:val="clear"/>
        </w:rPr>
        <w:t xml:space="preserve"> на 100%.  На текущий  момент  ведутся работы по внутренней отделке комплекса.</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Крупный проект по строительству линии по производству картофельных хлопьев в г Веневе</w:t>
      </w:r>
      <w:r>
        <w:rPr>
          <w:rFonts w:eastAsia="Arial" w:cs="Arial" w:ascii="Times New Roman" w:hAnsi="Times New Roman"/>
          <w:b w:val="false"/>
          <w:color w:val="000000"/>
          <w:sz w:val="28"/>
          <w:szCs w:val="28"/>
          <w:shd w:fill="auto" w:val="clear"/>
        </w:rPr>
        <w:t>,  соглашение о реализации которого подписано в  рамках 23 Петербургского международного экономического форума  Главой КФХ  Аветисяном Мануком Жульевичем и Губернатором Тульской области.</w:t>
      </w:r>
    </w:p>
    <w:p>
      <w:pPr>
        <w:pStyle w:val="Normal"/>
        <w:bidi w:val="0"/>
        <w:spacing w:lineRule="auto" w:line="276"/>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Предусмотренный проектом объем  инвестиций в размере 1,5 млрд. рублей на сегодня освоен на 65 %. К созданию  запланировано 150 рабочих мест.</w:t>
      </w:r>
    </w:p>
    <w:p>
      <w:pPr>
        <w:pStyle w:val="Normal"/>
        <w:bidi w:val="0"/>
        <w:spacing w:lineRule="auto" w:line="276"/>
        <w:ind w:left="0" w:right="-794" w:firstLine="510"/>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На стадии завершения   проект «Национальной грибной компания Кашира»</w:t>
      </w:r>
      <w:r>
        <w:rPr>
          <w:rFonts w:eastAsia="Arial" w:cs="Arial" w:ascii="Times New Roman" w:hAnsi="Times New Roman"/>
          <w:b w:val="false"/>
          <w:color w:val="000000"/>
          <w:sz w:val="28"/>
          <w:szCs w:val="28"/>
          <w:shd w:fill="auto" w:val="clear"/>
        </w:rPr>
        <w:t xml:space="preserve"> «Расширение производства мицелия на растительной основе для выращивания шампиньонов» с объемом инвестиций 80 млн.руб., на сегодня освоено 94% .</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color w:val="000000"/>
          <w:sz w:val="28"/>
          <w:szCs w:val="28"/>
          <w:shd w:fill="auto" w:val="clear"/>
        </w:rPr>
        <w:t xml:space="preserve">Продолжается </w:t>
      </w:r>
      <w:r>
        <w:rPr>
          <w:rFonts w:eastAsia="Arial" w:cs="Arial" w:ascii="Times New Roman" w:hAnsi="Times New Roman"/>
          <w:b/>
          <w:color w:val="FF0000"/>
          <w:sz w:val="28"/>
          <w:szCs w:val="28"/>
          <w:shd w:fill="auto" w:val="clear"/>
        </w:rPr>
        <w:t xml:space="preserve"> </w:t>
      </w:r>
      <w:r>
        <w:rPr>
          <w:rFonts w:eastAsia="Arial" w:cs="Arial" w:ascii="Times New Roman" w:hAnsi="Times New Roman"/>
          <w:b/>
          <w:color w:val="000000"/>
          <w:sz w:val="28"/>
          <w:szCs w:val="28"/>
          <w:shd w:fill="auto" w:val="clear"/>
        </w:rPr>
        <w:t>расширение транспортной инфраструктуры</w:t>
      </w:r>
      <w:r>
        <w:rPr>
          <w:rFonts w:eastAsia="Arial" w:cs="Arial" w:ascii="Times New Roman" w:hAnsi="Times New Roman"/>
          <w:b w:val="false"/>
          <w:color w:val="000000"/>
          <w:sz w:val="28"/>
          <w:szCs w:val="28"/>
          <w:shd w:fill="auto" w:val="clear"/>
        </w:rPr>
        <w:t>.</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В текущем году на территории нашего района Акционерным обществом «Спецмонтажналадка»   началась реализация  инвестиционного проекта по строительству автомобильной  газонаполнительной компрессорной станции (</w:t>
      </w:r>
      <w:r>
        <w:rPr>
          <w:rFonts w:eastAsia="Arial" w:cs="Arial" w:ascii="Times New Roman" w:hAnsi="Times New Roman"/>
          <w:b w:val="false"/>
          <w:i/>
          <w:color w:val="000000"/>
          <w:sz w:val="28"/>
          <w:szCs w:val="28"/>
          <w:shd w:fill="auto" w:val="clear"/>
        </w:rPr>
        <w:t>пос. Бельковский</w:t>
      </w:r>
      <w:r>
        <w:rPr>
          <w:rFonts w:eastAsia="Arial" w:cs="Arial" w:ascii="Times New Roman" w:hAnsi="Times New Roman"/>
          <w:b w:val="false"/>
          <w:color w:val="000000"/>
          <w:sz w:val="28"/>
          <w:szCs w:val="28"/>
          <w:shd w:fill="auto" w:val="clear"/>
        </w:rPr>
        <w:t xml:space="preserve">). Предусмотренный  проектом объем инвестиций составляет 75 млн.руб., на сегодня освоено 62%.  </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Несомненно, особую роль в социально-экономическом развитии муниципального образования играет </w:t>
      </w:r>
      <w:r>
        <w:rPr>
          <w:rFonts w:eastAsia="Arial" w:cs="Arial" w:ascii="Times New Roman" w:hAnsi="Times New Roman"/>
          <w:b/>
          <w:color w:val="000000"/>
          <w:sz w:val="28"/>
          <w:szCs w:val="28"/>
          <w:shd w:fill="auto" w:val="clear"/>
        </w:rPr>
        <w:t>малое предпринимательство</w:t>
      </w:r>
      <w:r>
        <w:rPr>
          <w:rFonts w:eastAsia="Arial" w:cs="Arial" w:ascii="Times New Roman" w:hAnsi="Times New Roman"/>
          <w:b w:val="false"/>
          <w:color w:val="000000"/>
          <w:sz w:val="28"/>
          <w:szCs w:val="28"/>
          <w:shd w:fill="auto" w:val="clear"/>
        </w:rPr>
        <w:t>.</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Именно эта форма бизнеса позволяет наиболее эффективно удовлетворять зачастую очень быстро изменяющийся спрос населения на разнообразные товары и услуги. Малые предприятия дополняют деятельность крупных и средних предприятий, создают рабочие места, максимально учитывают местные условия.</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Данный сектор представляют 987 субъектов малого и среднего предпринимательства, это 89 % к аналогичному  периоду  прошлого года (</w:t>
      </w:r>
      <w:r>
        <w:rPr>
          <w:rFonts w:eastAsia="Arial" w:cs="Arial" w:ascii="Times New Roman" w:hAnsi="Times New Roman"/>
          <w:b w:val="false"/>
          <w:i/>
          <w:color w:val="000000"/>
          <w:sz w:val="28"/>
          <w:szCs w:val="28"/>
          <w:shd w:fill="auto" w:val="clear"/>
        </w:rPr>
        <w:t>2020 год - 1107  субъектов</w:t>
      </w:r>
      <w:r>
        <w:rPr>
          <w:rFonts w:eastAsia="Arial" w:cs="Arial" w:ascii="Times New Roman" w:hAnsi="Times New Roman"/>
          <w:b w:val="false"/>
          <w:color w:val="000000"/>
          <w:sz w:val="28"/>
          <w:szCs w:val="28"/>
          <w:shd w:fill="auto" w:val="clear"/>
        </w:rPr>
        <w:t xml:space="preserve">), в их числе 736 индивидуальных предпринимателей и 251 малое  и среднее предприятие. </w:t>
      </w:r>
    </w:p>
    <w:p>
      <w:pPr>
        <w:pStyle w:val="Normal"/>
        <w:bidi w:val="0"/>
        <w:spacing w:lineRule="auto" w:line="276"/>
        <w:ind w:left="0" w:right="-784" w:hanging="0"/>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По итогам 2021 года в качестве индивидуальных предпринимателей зарегистрировались 135 человек, создано 12 юридических лиц </w:t>
      </w:r>
      <w:r>
        <w:rPr>
          <w:rFonts w:eastAsia="Arial" w:cs="Arial" w:ascii="Times New Roman" w:hAnsi="Times New Roman"/>
          <w:b w:val="false"/>
          <w:i/>
          <w:color w:val="000000"/>
          <w:sz w:val="28"/>
          <w:szCs w:val="28"/>
          <w:shd w:fill="auto" w:val="clear"/>
        </w:rPr>
        <w:t>(согласно единому реестру субъектов МСП).</w:t>
      </w:r>
    </w:p>
    <w:p>
      <w:pPr>
        <w:pStyle w:val="Normal"/>
        <w:bidi w:val="0"/>
        <w:spacing w:lineRule="auto" w:line="276"/>
        <w:ind w:left="0" w:right="-784" w:hanging="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Прекратили деятельность 232 субъекта малого и среднего предпринимательства., но в качестве  самозанятых  зарегистрировались 449 граждан.</w:t>
      </w:r>
    </w:p>
    <w:p>
      <w:pPr>
        <w:pStyle w:val="Normal"/>
        <w:bidi w:val="0"/>
        <w:spacing w:lineRule="auto" w:line="276"/>
        <w:ind w:left="0" w:right="-784" w:hanging="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Малый бизнес активно участвует в исполнении муниципального заказа на поставку товаров, выполнение работ, оказание услуг. Доля заказов, размещенных у субъектов малого и среднего предпринимательства  по итогам  2021 года, составила 35% от общего объема муниципальных закупок.</w:t>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В современных экономических условиях, связанных с кризисными явлениями, важное место в комплексе антикризисных мер занимает поддержка предпринимательства, которая реализуется в </w:t>
      </w:r>
      <w:r>
        <w:rPr>
          <w:rFonts w:eastAsia="Arial" w:cs="Arial" w:ascii="Times New Roman" w:hAnsi="Times New Roman"/>
          <w:b w:val="false"/>
          <w:color w:val="000000"/>
          <w:sz w:val="28"/>
          <w:szCs w:val="28"/>
          <w:shd w:fill="auto" w:val="clear"/>
        </w:rPr>
        <w:t xml:space="preserve"> рамках  мероприятий муниципальной программы «Развитие субъектов малого и среднего предпринимательства, поддержка социально ориентированных некоммерческих организаций и самозанятых граждан, улучшение инвестиционного климата в муниципальном образовании Веневский район».</w:t>
      </w:r>
    </w:p>
    <w:p>
      <w:pPr>
        <w:pStyle w:val="Normal"/>
        <w:bidi w:val="0"/>
        <w:spacing w:lineRule="auto" w:line="276"/>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В 2021 году  предпринимателям района предоставлены следующие виды поддержки:</w:t>
      </w:r>
    </w:p>
    <w:p>
      <w:pPr>
        <w:pStyle w:val="Normal"/>
        <w:bidi w:val="0"/>
        <w:spacing w:lineRule="auto" w:line="276"/>
        <w:ind w:left="0" w:right="-784" w:hanging="0"/>
        <w:jc w:val="both"/>
        <w:rPr>
          <w:rFonts w:ascii="Times New Roman" w:hAnsi="Times New Roman" w:eastAsia="Arial" w:cs="Arial"/>
          <w:b/>
          <w:color w:val="auto"/>
          <w:sz w:val="28"/>
          <w:szCs w:val="28"/>
          <w:highlight w:val="none"/>
          <w:shd w:fill="auto" w:val="clear"/>
        </w:rPr>
      </w:pPr>
      <w:r>
        <w:rPr>
          <w:rFonts w:eastAsia="Arial" w:cs="Arial" w:ascii="Times New Roman" w:hAnsi="Times New Roman"/>
          <w:b/>
          <w:color w:val="000000"/>
          <w:sz w:val="28"/>
          <w:szCs w:val="28"/>
          <w:shd w:fill="auto" w:val="clear"/>
        </w:rPr>
        <w:t>Имущественная</w:t>
      </w:r>
    </w:p>
    <w:p>
      <w:pPr>
        <w:pStyle w:val="Normal"/>
        <w:bidi w:val="0"/>
        <w:spacing w:lineRule="exact" w:line="360"/>
        <w:ind w:left="0" w:right="0"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Сформирован перечень муниципального имущества в количестве 31 объекта движимого и недвижимого имущества, в том числе 21 нежилое помещение, 4 нежилых здания, 1 транспортное средство и 5 земельных участков для передачи в аренду субъектам малого бизнеса.Из них сдано в аренду:</w:t>
      </w:r>
    </w:p>
    <w:p>
      <w:pPr>
        <w:pStyle w:val="Normal"/>
        <w:bidi w:val="0"/>
        <w:spacing w:lineRule="exact" w:line="360"/>
        <w:ind w:left="0" w:right="0"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- 11 объектов недвижимого имущества (свободно 14 объектов);</w:t>
      </w:r>
    </w:p>
    <w:p>
      <w:pPr>
        <w:pStyle w:val="Normal"/>
        <w:bidi w:val="0"/>
        <w:spacing w:lineRule="exact" w:line="360"/>
        <w:ind w:left="0" w:right="0"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- 2 земельных участка (1 земельный участок в стадии оформления, 2 свободно);</w:t>
      </w:r>
    </w:p>
    <w:p>
      <w:pPr>
        <w:pStyle w:val="Normal"/>
        <w:bidi w:val="0"/>
        <w:spacing w:lineRule="exact" w:line="360"/>
        <w:ind w:left="0" w:right="0"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- 1 транспортное средство.</w:t>
      </w:r>
    </w:p>
    <w:p>
      <w:pPr>
        <w:pStyle w:val="Normal"/>
        <w:bidi w:val="0"/>
        <w:spacing w:lineRule="exact" w:line="360"/>
        <w:ind w:left="0" w:right="0"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xml:space="preserve">В 2021 году по состоянию на 01.12.2021 администрацией муниципального образования Веневский район предоставлено 65 земельных участков на правах аренды общей площадью 517,5 га, из них для сельскохозяйственного использования 426,4 га. Заключено 127 договоров купли-продажи земельных участков общей площадью 184 га, из них для сельскохозяйственного использования 111 га. </w:t>
      </w:r>
    </w:p>
    <w:p>
      <w:pPr>
        <w:pStyle w:val="Normal"/>
        <w:bidi w:val="0"/>
        <w:spacing w:lineRule="auto" w:line="276"/>
        <w:ind w:left="0" w:right="-794" w:firstLine="567"/>
        <w:jc w:val="both"/>
        <w:rPr>
          <w:rFonts w:ascii="Times New Roman" w:hAnsi="Times New Roman" w:eastAsia="Arial" w:cs="Arial"/>
          <w:b/>
          <w:color w:val="auto"/>
          <w:sz w:val="28"/>
          <w:szCs w:val="28"/>
          <w:highlight w:val="none"/>
          <w:shd w:fill="auto" w:val="clear"/>
        </w:rPr>
      </w:pPr>
      <w:r>
        <w:rPr>
          <w:rFonts w:eastAsia="Arial" w:cs="Arial" w:ascii="Times New Roman" w:hAnsi="Times New Roman"/>
          <w:b/>
          <w:color w:val="000000"/>
          <w:sz w:val="28"/>
          <w:szCs w:val="28"/>
          <w:shd w:fill="auto" w:val="clear"/>
        </w:rPr>
        <w:t>Финансовая поддержка</w:t>
      </w:r>
    </w:p>
    <w:p>
      <w:pPr>
        <w:pStyle w:val="Normal"/>
        <w:bidi w:val="0"/>
        <w:spacing w:lineRule="auto" w:line="276"/>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Обществу «Опора» (руководитель Донская Елена Михайловна) оказана финансовая  поддержка  в виде  субсидирования затрат,  направленных  на приобретение диагностического ультразвукового сканера (софинансирование).</w:t>
      </w:r>
    </w:p>
    <w:p>
      <w:pPr>
        <w:pStyle w:val="Normal"/>
        <w:bidi w:val="0"/>
        <w:spacing w:lineRule="auto" w:line="276"/>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xml:space="preserve">Фондом поддержки малого и среднего предпринимательства  и  программ местного развития ведется обслуживание  6 действующих договоров займа на сумму  2 163,0 тыс. рублей.  </w:t>
      </w:r>
    </w:p>
    <w:p>
      <w:pPr>
        <w:pStyle w:val="Normal"/>
        <w:bidi w:val="0"/>
        <w:spacing w:lineRule="auto" w:line="276"/>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r>
    </w:p>
    <w:p>
      <w:pPr>
        <w:pStyle w:val="Normal"/>
        <w:bidi w:val="0"/>
        <w:spacing w:lineRule="auto" w:line="276"/>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На постоянной основе оказывались </w:t>
      </w:r>
      <w:r>
        <w:rPr>
          <w:rFonts w:eastAsia="Arial" w:cs="Arial" w:ascii="Times New Roman" w:hAnsi="Times New Roman"/>
          <w:b/>
          <w:color w:val="000000"/>
          <w:sz w:val="28"/>
          <w:szCs w:val="28"/>
          <w:shd w:fill="auto" w:val="clear"/>
        </w:rPr>
        <w:t>информационная и консультационная</w:t>
      </w:r>
      <w:r>
        <w:rPr>
          <w:rFonts w:eastAsia="Arial" w:cs="Arial" w:ascii="Times New Roman" w:hAnsi="Times New Roman"/>
          <w:b w:val="false"/>
          <w:color w:val="000000"/>
          <w:sz w:val="28"/>
          <w:szCs w:val="28"/>
          <w:shd w:fill="auto" w:val="clear"/>
        </w:rPr>
        <w:t xml:space="preserve"> поддержки. </w:t>
      </w:r>
    </w:p>
    <w:p>
      <w:pPr>
        <w:pStyle w:val="Normal"/>
        <w:bidi w:val="0"/>
        <w:spacing w:lineRule="exact" w:line="360"/>
        <w:ind w:left="0" w:right="-782"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Организация взаимодействия органов местного самоуправления                    и участников инвестиционного процесса, в том числе сокращение административных барьеров достигается в настоящее время повышением информационной прозрачности деятельности органов местного самоуправления.</w:t>
      </w:r>
    </w:p>
    <w:p>
      <w:pPr>
        <w:pStyle w:val="Normal"/>
        <w:bidi w:val="0"/>
        <w:spacing w:lineRule="exact" w:line="360"/>
        <w:ind w:left="0" w:right="-782"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Вся информация, необходимая участникам инвестиционного процесса, размещена на официальном сайте администрации муниципального образования Веневский район в разделе «</w:t>
      </w:r>
      <w:r>
        <w:rPr>
          <w:rFonts w:eastAsia="Arial" w:cs="Arial" w:ascii="Times New Roman" w:hAnsi="Times New Roman"/>
          <w:b w:val="false"/>
          <w:color w:val="000000"/>
          <w:sz w:val="28"/>
          <w:szCs w:val="28"/>
          <w:shd w:fill="auto" w:val="clear"/>
        </w:rPr>
        <w:t xml:space="preserve">Сведения </w:t>
      </w:r>
      <w:r>
        <w:rPr>
          <w:rFonts w:eastAsia="Arial" w:cs="Arial" w:ascii="Times New Roman" w:hAnsi="Times New Roman"/>
          <w:b w:val="false"/>
          <w:color w:val="000000"/>
          <w:sz w:val="28"/>
          <w:szCs w:val="28"/>
          <w:shd w:fill="auto" w:val="clear"/>
        </w:rPr>
        <w:t xml:space="preserve"> для инвесторов».</w:t>
      </w:r>
    </w:p>
    <w:p>
      <w:pPr>
        <w:pStyle w:val="Normal"/>
        <w:bidi w:val="0"/>
        <w:spacing w:lineRule="auto" w:line="276"/>
        <w:ind w:left="0" w:right="-782" w:firstLine="709"/>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r>
    </w:p>
    <w:p>
      <w:pPr>
        <w:pStyle w:val="Normal"/>
        <w:bidi w:val="0"/>
        <w:spacing w:lineRule="auto" w:line="276"/>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Проводимая комплексная работа по созданию комфортной бизнес-среды позволяет сохранять стабильной ситуацию на предприятиях малого бизнеса, которые продолжают свое развитие:</w:t>
      </w:r>
    </w:p>
    <w:p>
      <w:pPr>
        <w:pStyle w:val="Normal"/>
        <w:bidi w:val="0"/>
        <w:spacing w:lineRule="auto" w:line="240" w:before="0" w:after="200"/>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xml:space="preserve">За </w:t>
      </w:r>
      <w:r>
        <w:rPr>
          <w:rFonts w:eastAsia="Arial" w:cs="Arial" w:ascii="Times New Roman" w:hAnsi="Times New Roman"/>
          <w:b w:val="false"/>
          <w:color w:val="000000"/>
          <w:sz w:val="28"/>
          <w:szCs w:val="28"/>
          <w:shd w:fill="auto" w:val="clear"/>
        </w:rPr>
        <w:t>2021</w:t>
      </w:r>
      <w:r>
        <w:rPr>
          <w:rFonts w:eastAsia="Arial" w:cs="Arial" w:ascii="Times New Roman" w:hAnsi="Times New Roman"/>
          <w:b w:val="false"/>
          <w:color w:val="000000"/>
          <w:sz w:val="28"/>
          <w:szCs w:val="28"/>
          <w:shd w:fill="auto" w:val="clear"/>
        </w:rPr>
        <w:t>год предпринимателям района выдано 32 разрешения на строительство и реконструкцию объектов капитального строительства. Из них на 14 объектов с/х назначения,  5 магазинов, торговый павильон, 2 ед. - автомобильных газонаполнительных компрессорных станций, 3 административно-бытовых здания, здание бытового обслуживания, водозаборный узел; выдавались разрешения на реконструкцию 4-х объектов капитального строительства.</w:t>
      </w:r>
    </w:p>
    <w:p>
      <w:pPr>
        <w:pStyle w:val="Normal"/>
        <w:bidi w:val="0"/>
        <w:spacing w:lineRule="auto" w:line="240" w:before="0" w:after="200"/>
        <w:ind w:left="0" w:right="-794" w:firstLine="567"/>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За </w:t>
      </w:r>
      <w:r>
        <w:rPr>
          <w:rFonts w:eastAsia="Arial" w:cs="Arial" w:ascii="Times New Roman" w:hAnsi="Times New Roman"/>
          <w:b w:val="false"/>
          <w:color w:val="000000"/>
          <w:sz w:val="28"/>
          <w:szCs w:val="28"/>
          <w:shd w:fill="auto" w:val="clear"/>
        </w:rPr>
        <w:t>2021</w:t>
      </w:r>
      <w:r>
        <w:rPr>
          <w:rFonts w:eastAsia="Arial" w:cs="Arial" w:ascii="Times New Roman" w:hAnsi="Times New Roman"/>
          <w:b w:val="false"/>
          <w:color w:val="000000"/>
          <w:sz w:val="28"/>
          <w:szCs w:val="28"/>
          <w:shd w:fill="auto" w:val="clear"/>
        </w:rPr>
        <w:t xml:space="preserve"> год введено в эксплуатацию 39 объектов капитального строительства, из них объектов с/х назначения 13 единиц, бетонно-растворный узел ООО «ГСК Групп», блочно-модульная котельная мощностью 5,0 Мвт с работой в автоматическом режиме в мкр. Северный, 2 ангара ООО «ЮСК», 2ед. производственно-складского комплекса ООО «ПроЛайт»,  склад хранения материнских рулонов ООО «Эссити», 4ед. - блок жилого дома, жилой дом ООО «Гарант» в Веневских Просторах, станция очистки воды в п. Грицовский,  здание бытового обслуживания, 2 административно-бытовых корпуса, 4 магазина, 2 реконструированных здания, газопровод к объекту капитального строительства «Асфальтобетонный завод», (2 очередь) протяженностью 2027м,  газопровод  до с. Урусово, протяженностью 1017м.</w:t>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целях улучшение инвестиционного климата администрацией Веневского района подписано соглашение с Министерством  экономического развития Тульской области по внедрению Стандарта развития конкуренции на территории Веневского района, в соответствии с которым в районе на период 2020-2022 годы утвержден план мероприятий по содействию развитию конкуренции. Все мероприятия плана  в 2021 году выполнены на 100%.</w:t>
      </w:r>
    </w:p>
    <w:p>
      <w:pPr>
        <w:pStyle w:val="Normal"/>
        <w:bidi w:val="0"/>
        <w:spacing w:lineRule="auto" w:line="276" w:before="75" w:after="225"/>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целях привлечения инвестиций администрацией района совместно с Корпорацией развития Тульской области продолжают   отрабатываться вопросы по созданию банка новых инвестиционных площадок.</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2021 году</w:t>
      </w:r>
      <w:r>
        <w:rPr>
          <w:rFonts w:eastAsia="Arial" w:cs="Arial" w:ascii="Times New Roman" w:hAnsi="Times New Roman"/>
          <w:b w:val="false"/>
          <w:color w:val="000000"/>
          <w:sz w:val="28"/>
          <w:szCs w:val="28"/>
          <w:shd w:fill="auto" w:val="clear"/>
        </w:rPr>
        <w:t xml:space="preserve"> сформировано 8 инвестиционных площадок гринфилд и  браунфилд. Информация размещена на инвестиционном портале Тульской области и на официальном сайте администрации в разделе "Сведения для инвесторов". </w:t>
      </w:r>
    </w:p>
    <w:p>
      <w:pPr>
        <w:pStyle w:val="Normal"/>
        <w:bidi w:val="0"/>
        <w:spacing w:lineRule="auto" w:line="276" w:before="75" w:after="225"/>
        <w:ind w:left="0" w:right="-794" w:hanging="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Веневский  район остается привлекательным для развития новых туристических направлений, строительства туристических объектов и обеспечивающей инфраструктуры, создаются новые и развиваются действующие объекты показа.</w:t>
      </w:r>
    </w:p>
    <w:p>
      <w:pPr>
        <w:pStyle w:val="Normal"/>
        <w:bidi w:val="0"/>
        <w:spacing w:lineRule="auto" w:line="276"/>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Продолжает развиваться  благоустроеный, благодаря победе во Всероссийском конкурсе лучших проектов создания комфортной городской среды в малых городах и исторических поселениях, исторический центр г. Венева – Красная площадь. </w:t>
      </w:r>
    </w:p>
    <w:p>
      <w:pPr>
        <w:pStyle w:val="Normal"/>
        <w:bidi w:val="0"/>
        <w:spacing w:lineRule="auto" w:line="276"/>
        <w:ind w:left="0" w:right="-784" w:hanging="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Министерством обороны РФ в 2021 году был построен мост через  Веневку  . Данный мост входит в один из экскурсионных маршрутов. </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отчетном году проект «Булочка Веневка» вошел в пятерку финалистов Всероссийского конкурса новых достопримечательностей «Культурный след». Новый арт-объект установлен на пересечении улиц Володарского и Бундурина.</w:t>
      </w:r>
    </w:p>
    <w:p>
      <w:pPr>
        <w:pStyle w:val="Normal"/>
        <w:bidi w:val="0"/>
        <w:spacing w:lineRule="auto" w:line="276"/>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В рамках Государственной программы Тульской области «Улучшение инвестиционного климата Тульской области» установлена въездная стела «Веневский район». </w:t>
      </w:r>
    </w:p>
    <w:p>
      <w:pPr>
        <w:pStyle w:val="Normal"/>
        <w:bidi w:val="0"/>
        <w:spacing w:lineRule="auto" w:line="276"/>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Также в текущем году были начаты работы по благоустройству «Парка культуры и отдыха им. Д.Т. Стихарева» в г. Веневе. </w:t>
      </w:r>
    </w:p>
    <w:p>
      <w:pPr>
        <w:pStyle w:val="Normal"/>
        <w:bidi w:val="0"/>
        <w:spacing w:lineRule="auto" w:line="276"/>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На сегодняшний день подходит к завершению реставрация колокольни Николаевского храма.</w:t>
      </w:r>
    </w:p>
    <w:p>
      <w:pPr>
        <w:pStyle w:val="Normal"/>
        <w:bidi w:val="0"/>
        <w:spacing w:lineRule="auto" w:line="276" w:before="0" w:after="200"/>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Летом 2021 года инспекцией Тульской области по государственной охране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была включена «Усадьба фон Мекк:», кон. XIX века в качестве объекта культурного наследия регионального значения.  </w:t>
      </w:r>
    </w:p>
    <w:p>
      <w:pPr>
        <w:pStyle w:val="Normal"/>
        <w:bidi w:val="0"/>
        <w:spacing w:lineRule="auto" w:line="276" w:before="0" w:after="200"/>
        <w:ind w:left="0" w:right="-794" w:firstLine="510"/>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Среди объектов, включенных в туристический потенциал Тульской области, </w:t>
      </w:r>
      <w:r>
        <w:rPr>
          <w:rFonts w:eastAsia="Arial" w:cs="Arial" w:ascii="Times New Roman" w:hAnsi="Times New Roman"/>
          <w:b w:val="false"/>
          <w:color w:val="000000"/>
          <w:sz w:val="28"/>
          <w:szCs w:val="28"/>
          <w:shd w:fill="auto" w:val="clear"/>
        </w:rPr>
        <w:t xml:space="preserve">Дворец Волконских («Кампанари»),который имеет большое культурно-историческое значение, но нуждается в капитальной реставрации и реконструкции. </w:t>
      </w:r>
    </w:p>
    <w:p>
      <w:pPr>
        <w:pStyle w:val="Normal"/>
        <w:bidi w:val="0"/>
        <w:spacing w:lineRule="auto" w:line="276" w:before="75" w:after="225"/>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Агропромышленный комплекс Веневского района занимает одно из ведущих мест в экономике </w:t>
      </w:r>
      <w:r>
        <w:rPr>
          <w:rFonts w:eastAsia="Arial" w:cs="Arial" w:ascii="Times New Roman" w:hAnsi="Times New Roman"/>
          <w:b w:val="false"/>
          <w:color w:val="000000"/>
          <w:sz w:val="28"/>
          <w:szCs w:val="28"/>
          <w:shd w:fill="auto" w:val="clear"/>
        </w:rPr>
        <w:t>района</w:t>
      </w:r>
      <w:r>
        <w:rPr>
          <w:rFonts w:eastAsia="Arial" w:cs="Arial" w:ascii="Times New Roman" w:hAnsi="Times New Roman"/>
          <w:b w:val="false"/>
          <w:color w:val="000000"/>
          <w:sz w:val="28"/>
          <w:szCs w:val="28"/>
          <w:shd w:fill="auto" w:val="clear"/>
        </w:rPr>
        <w:t xml:space="preserve"> и является приоритетной и социально значимой отраслью экономики района.</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Предприятия, осуществляющие деятельность в области сельского хозяйства на территории Веневского района, планомерно развиваются, в том числе с помощью инвестиционных проектов, инициаторами которых они являются.</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отрасли есть устойчивая основа для дальнейшего поступательного развития и все возможности, чтобы набранные темпы роста производства  сохранились.</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В агропромышленном комплексе Веневского района в сфере сельского хозяйства работают 105 организаций всех форм собственности,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84 предприятия занимаются растениеводством,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21 предприятие животноводством.</w:t>
      </w:r>
    </w:p>
    <w:p>
      <w:pPr>
        <w:pStyle w:val="Normal"/>
        <w:bidi w:val="0"/>
        <w:spacing w:lineRule="auto" w:line="276" w:before="100" w:after="0"/>
        <w:ind w:left="0" w:right="-794" w:firstLine="567"/>
        <w:jc w:val="both"/>
        <w:rPr>
          <w:rFonts w:ascii="Times New Roman" w:hAnsi="Times New Roman" w:eastAsia="Arial" w:cs="Arial"/>
          <w:b/>
          <w:color w:val="00000A"/>
          <w:sz w:val="28"/>
          <w:szCs w:val="28"/>
          <w:highlight w:val="none"/>
          <w:shd w:fill="auto" w:val="clear"/>
        </w:rPr>
      </w:pPr>
      <w:r>
        <w:rPr>
          <w:rFonts w:eastAsia="Arial" w:cs="Arial" w:ascii="Times New Roman" w:hAnsi="Times New Roman"/>
          <w:b/>
          <w:color w:val="00000A"/>
          <w:sz w:val="28"/>
          <w:szCs w:val="28"/>
          <w:shd w:fill="auto" w:val="clear"/>
        </w:rPr>
        <w:t>Растениеводство</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Всего в границах Веневского район находится 90 тысяч 419 гектаров пашни, из них 60 тысяч 128 гектаров в обработке или 66%.</w:t>
      </w:r>
    </w:p>
    <w:p>
      <w:pPr>
        <w:pStyle w:val="Normal"/>
        <w:bidi w:val="0"/>
        <w:spacing w:lineRule="auto" w:line="276" w:before="100" w:after="159"/>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За последние годы агропромышленный комплекс района показал хорошую динамику. </w:t>
      </w:r>
    </w:p>
    <w:p>
      <w:pPr>
        <w:pStyle w:val="Normal"/>
        <w:bidi w:val="0"/>
        <w:spacing w:lineRule="auto" w:line="276" w:before="100" w:after="159"/>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2021 году посевные площади увеличены за счет введения в севооборот неиспользуемых и не обрабатываемых земель на 1,8% по сравнению с аналогичным периодом прошлого года и составили 44 тысячи 709 гектаров.</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u w:val="single"/>
          <w:shd w:fill="auto" w:val="clear"/>
        </w:rPr>
      </w:pPr>
      <w:r>
        <w:rPr>
          <w:rFonts w:eastAsia="Arial" w:cs="Arial" w:ascii="Times New Roman" w:hAnsi="Times New Roman"/>
          <w:b w:val="false"/>
          <w:color w:val="00000A"/>
          <w:sz w:val="28"/>
          <w:szCs w:val="28"/>
          <w:u w:val="single"/>
          <w:shd w:fill="auto" w:val="clear"/>
        </w:rPr>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 этом году растениеводство Веневского района представлено производством зерновых, технических, кормовых культур, а также производством картофеля и овощей.</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Посевы зерновых и зернобобовых культур снизились к уровню прошлого года на 2 тысячи 340 гектаров и составили 27 тысяч 505 гектаров или 62% всех засеянных площадей.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 связи с высокой востребованностью на рынке технических культур с каждым годом увеличиваются посевные площади.</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Посевы ярового и озимого рапса увеличились к уровню прошлого года на 5 тысяч 340 гектаров и составили 8 тысяч 400 гектаров;</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 </w:t>
      </w:r>
      <w:r>
        <w:rPr>
          <w:rFonts w:eastAsia="Arial" w:cs="Arial" w:ascii="Times New Roman" w:hAnsi="Times New Roman"/>
          <w:b w:val="false"/>
          <w:color w:val="00000A"/>
          <w:sz w:val="28"/>
          <w:szCs w:val="28"/>
          <w:shd w:fill="auto" w:val="clear"/>
        </w:rPr>
        <w:t>Кроме того посеяно 459 гектаров  сои и 500 гектаров  л</w:t>
      </w:r>
      <w:r>
        <w:rPr>
          <w:rFonts w:eastAsia="Arial" w:cs="Arial" w:ascii="Times New Roman" w:hAnsi="Times New Roman"/>
          <w:b w:val="false"/>
          <w:color w:val="00000A"/>
          <w:sz w:val="28"/>
          <w:szCs w:val="28"/>
          <w:shd w:fill="auto" w:val="clear"/>
        </w:rPr>
        <w:t>ь</w:t>
      </w:r>
      <w:r>
        <w:rPr>
          <w:rFonts w:eastAsia="Arial" w:cs="Arial" w:ascii="Times New Roman" w:hAnsi="Times New Roman"/>
          <w:b w:val="false"/>
          <w:color w:val="00000A"/>
          <w:sz w:val="28"/>
          <w:szCs w:val="28"/>
          <w:shd w:fill="auto" w:val="clear"/>
        </w:rPr>
        <w:t>на - долгунца с целью получения элитных семян.</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Всего в текущем году посевы технических культур составили 9 тысяч 396 гектаров.</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Кормовыми культурами было занято 5 тысяч 293 гектара, это на уровне прошлого года.</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На треть сократились площади под картофелем. В 2021 году было посажено 2тысячи 215 гектаров, овощей посажено 297 гектаров.</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По итогам 2021 года сложились следующие результаты работы отрасли растениеводства по всем категориям хозяйств:</w:t>
      </w:r>
    </w:p>
    <w:p>
      <w:pPr>
        <w:pStyle w:val="Normal"/>
        <w:bidi w:val="0"/>
        <w:spacing w:lineRule="auto" w:line="276" w:before="100" w:after="0"/>
        <w:ind w:left="0" w:right="-794" w:firstLine="567"/>
        <w:jc w:val="both"/>
        <w:rPr>
          <w:rFonts w:ascii="Times New Roman" w:hAnsi="Times New Roman"/>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Валовой сбор зерновых и зернобобовых культур составил 85,7 </w:t>
      </w:r>
      <w:r>
        <w:rPr>
          <w:rFonts w:eastAsia="Arial" w:cs="Arial" w:ascii="Times New Roman" w:hAnsi="Times New Roman"/>
          <w:b w:val="false"/>
          <w:color w:val="000000"/>
          <w:sz w:val="28"/>
          <w:szCs w:val="28"/>
          <w:shd w:fill="auto" w:val="clear"/>
        </w:rPr>
        <w:t xml:space="preserve">тысяч  </w:t>
      </w:r>
      <w:r>
        <w:rPr>
          <w:rFonts w:eastAsia="Arial" w:cs="Arial" w:ascii="Times New Roman" w:hAnsi="Times New Roman"/>
          <w:b w:val="false"/>
          <w:color w:val="000000"/>
          <w:sz w:val="28"/>
          <w:szCs w:val="28"/>
          <w:shd w:fill="auto" w:val="clear"/>
        </w:rPr>
        <w:t>тонн, в 2019 году составил 75,8 тысяч тонн, в 2020 году - 122,5 тысяч тонн. Средняя урожайность зерновых культур по району 31,2 центнера с 1 гектара, это на уровне областных показателей. Большая часть зерна высокого качества.</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Валовой сбор маслосемян рапса - 12 тысяч 63 тонны, больше, чем в прошлом году на 5 тысяч 195 тонн;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Валовой сбор сои - 583 тонны.</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Семян льна собрано 82 тонны.</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картофеля собрано 45 тысяч 264 тонны, это меньше результата прошлого года на 30 тысяч 134 тонны, при средней урожайности 204 центнеров с гектара.</w:t>
      </w:r>
    </w:p>
    <w:p>
      <w:pPr>
        <w:pStyle w:val="Normal"/>
        <w:bidi w:val="0"/>
        <w:spacing w:lineRule="auto" w:line="276" w:before="100" w:after="0"/>
        <w:ind w:left="0" w:right="-794" w:hanging="0"/>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  </w:t>
      </w:r>
      <w:r>
        <w:rPr>
          <w:rFonts w:eastAsia="Arial" w:cs="Arial" w:ascii="Times New Roman" w:hAnsi="Times New Roman"/>
          <w:b w:val="false"/>
          <w:color w:val="00000A"/>
          <w:sz w:val="28"/>
          <w:szCs w:val="28"/>
          <w:shd w:fill="auto" w:val="clear"/>
        </w:rPr>
        <w:t>о</w:t>
      </w:r>
      <w:r>
        <w:rPr>
          <w:rFonts w:eastAsia="Arial" w:cs="Arial" w:ascii="Times New Roman" w:hAnsi="Times New Roman"/>
          <w:b w:val="false"/>
          <w:color w:val="00000A"/>
          <w:sz w:val="28"/>
          <w:szCs w:val="28"/>
          <w:shd w:fill="auto" w:val="clear"/>
        </w:rPr>
        <w:t>вощных культур произведено 6 тысяч 716 тонн, это в два раза меньше прошлого года.</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Кормовыми культурами было занято 5 тысяч 293 гектаров, заготовлено сена – 9 тысяч 116 тонн, сенажа — 8 тысяч 258 тонн.</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Кукуруза на кормовые цели размещена на площади 325 гектаров. Сочных кормов заготовлено 6 тысяч 158 тонн.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Животноводческие хозяйства обеспечены кормами полностью.</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 xml:space="preserve">Под урожай 2022 года озимые культуры посеяны на площади 17 тысяч 708 гектаров, в том числе озимая пшеница 16 тысяч 736 гектаров, 120 гектаров озимой ржи и 852 гектара озимого рапса, это больше уровня прошлого года на 29%. </w:t>
      </w:r>
    </w:p>
    <w:p>
      <w:pPr>
        <w:pStyle w:val="Normal"/>
        <w:bidi w:val="0"/>
        <w:spacing w:lineRule="auto" w:line="276" w:before="100" w:after="0"/>
        <w:ind w:left="0" w:right="-794" w:firstLine="567"/>
        <w:jc w:val="both"/>
        <w:rPr>
          <w:rFonts w:ascii="Times New Roman" w:hAnsi="Times New Roman" w:eastAsia="Arial" w:cs="Arial"/>
          <w:b/>
          <w:color w:val="00000A"/>
          <w:sz w:val="28"/>
          <w:szCs w:val="28"/>
          <w:highlight w:val="none"/>
          <w:shd w:fill="auto" w:val="clear"/>
        </w:rPr>
      </w:pPr>
      <w:r>
        <w:rPr>
          <w:rFonts w:eastAsia="Arial" w:cs="Arial" w:ascii="Times New Roman" w:hAnsi="Times New Roman"/>
          <w:b/>
          <w:color w:val="00000A"/>
          <w:sz w:val="28"/>
          <w:szCs w:val="28"/>
          <w:shd w:fill="auto" w:val="clear"/>
        </w:rPr>
        <w:t>Животноводство</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Увеличение объемов производства продукции животноводства осуществляется как за счет наращивания производства в действующих предприятиях, так и за счет новых инвестиционных проектов.</w:t>
      </w:r>
    </w:p>
    <w:p>
      <w:pPr>
        <w:pStyle w:val="Normal"/>
        <w:bidi w:val="0"/>
        <w:spacing w:lineRule="auto" w:line="276" w:before="100" w:after="0"/>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A"/>
          <w:sz w:val="28"/>
          <w:szCs w:val="28"/>
          <w:shd w:fill="auto" w:val="clear"/>
        </w:rPr>
        <w:t>П</w:t>
      </w:r>
      <w:r>
        <w:rPr>
          <w:rFonts w:eastAsia="Arial" w:cs="Arial" w:ascii="Times New Roman" w:hAnsi="Times New Roman"/>
          <w:b w:val="false"/>
          <w:color w:val="000000"/>
          <w:sz w:val="28"/>
          <w:szCs w:val="28"/>
          <w:shd w:fill="auto" w:val="clear"/>
        </w:rPr>
        <w:t xml:space="preserve">оголовье крупного рогатого скота в хозяйствах всех сельхозпроизводителей - 4006 голов, из него коров – 2191 голова, свиней насчитывается 274 головы, овец и коз – 3362 головы. </w:t>
      </w:r>
    </w:p>
    <w:p>
      <w:pPr>
        <w:pStyle w:val="Normal"/>
        <w:bidi w:val="0"/>
        <w:spacing w:lineRule="auto" w:line="276" w:before="100" w:after="0"/>
        <w:ind w:left="0" w:right="-794" w:firstLine="567"/>
        <w:jc w:val="both"/>
        <w:rPr>
          <w:rFonts w:ascii="Times New Roman" w:hAnsi="Times New Roman"/>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За </w:t>
      </w:r>
      <w:r>
        <w:rPr>
          <w:rFonts w:eastAsia="Arial" w:cs="Arial" w:ascii="Times New Roman" w:hAnsi="Times New Roman"/>
          <w:b w:val="false"/>
          <w:color w:val="000000"/>
          <w:sz w:val="28"/>
          <w:szCs w:val="28"/>
          <w:shd w:fill="auto" w:val="clear"/>
        </w:rPr>
        <w:t xml:space="preserve">2021 </w:t>
      </w:r>
      <w:r>
        <w:rPr>
          <w:rFonts w:eastAsia="Arial" w:cs="Arial" w:ascii="Times New Roman" w:hAnsi="Times New Roman"/>
          <w:b w:val="false"/>
          <w:color w:val="000000"/>
          <w:sz w:val="28"/>
          <w:szCs w:val="28"/>
          <w:shd w:fill="auto" w:val="clear"/>
        </w:rPr>
        <w:t>год хозяйствами всех категорий произв</w:t>
      </w:r>
      <w:r>
        <w:rPr>
          <w:rFonts w:eastAsia="Arial" w:cs="Arial" w:ascii="Times New Roman" w:hAnsi="Times New Roman"/>
          <w:b w:val="false"/>
          <w:color w:val="000000"/>
          <w:sz w:val="28"/>
          <w:szCs w:val="28"/>
          <w:shd w:fill="auto" w:val="clear"/>
        </w:rPr>
        <w:t>одство продукции животноводства составило</w:t>
      </w:r>
      <w:r>
        <w:rPr>
          <w:rFonts w:eastAsia="Arial" w:cs="Arial" w:ascii="Times New Roman" w:hAnsi="Times New Roman"/>
          <w:b w:val="false"/>
          <w:color w:val="000000"/>
          <w:sz w:val="28"/>
          <w:szCs w:val="28"/>
          <w:shd w:fill="auto" w:val="clear"/>
        </w:rPr>
        <w:t>:</w:t>
      </w:r>
    </w:p>
    <w:p>
      <w:pPr>
        <w:pStyle w:val="Normal"/>
        <w:bidi w:val="0"/>
        <w:spacing w:lineRule="auto" w:line="276" w:before="100" w:after="0"/>
        <w:ind w:left="0" w:right="-794" w:firstLine="567"/>
        <w:jc w:val="both"/>
        <w:rPr>
          <w:rFonts w:ascii="Times New Roman" w:hAnsi="Times New Roman"/>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5 тысяч 662 тонны молока, </w:t>
      </w:r>
      <w:r>
        <w:rPr>
          <w:rFonts w:eastAsia="Arial" w:cs="Arial" w:ascii="Times New Roman" w:hAnsi="Times New Roman"/>
          <w:b w:val="false"/>
          <w:color w:val="000000"/>
          <w:sz w:val="28"/>
          <w:szCs w:val="28"/>
          <w:shd w:fill="auto" w:val="clear"/>
        </w:rPr>
        <w:t xml:space="preserve">за аналогичный период 2020 года — 5 тысяч 910 тонн, 2019 года - </w:t>
      </w: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6 тысяч 325 тонн;</w:t>
      </w:r>
    </w:p>
    <w:p>
      <w:pPr>
        <w:pStyle w:val="Normal"/>
        <w:bidi w:val="0"/>
        <w:spacing w:lineRule="auto" w:line="276" w:before="100" w:after="0"/>
        <w:ind w:left="0" w:right="-794" w:firstLine="567"/>
        <w:jc w:val="both"/>
        <w:rPr>
          <w:rFonts w:ascii="Times New Roman" w:hAnsi="Times New Roman"/>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432 тонны скота </w:t>
      </w:r>
      <w:r>
        <w:rPr>
          <w:rFonts w:eastAsia="Arial" w:cs="Arial" w:ascii="Times New Roman" w:hAnsi="Times New Roman"/>
          <w:b w:val="false"/>
          <w:color w:val="000000"/>
          <w:sz w:val="28"/>
          <w:szCs w:val="28"/>
          <w:shd w:fill="auto" w:val="clear"/>
        </w:rPr>
        <w:t xml:space="preserve">на убой </w:t>
      </w: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ив живом весе, </w:t>
      </w:r>
      <w:r>
        <w:rPr>
          <w:rFonts w:eastAsia="Arial" w:cs="Arial" w:ascii="Times New Roman" w:hAnsi="Times New Roman"/>
          <w:b w:val="false"/>
          <w:color w:val="000000"/>
          <w:sz w:val="28"/>
          <w:szCs w:val="28"/>
          <w:shd w:fill="auto" w:val="clear"/>
        </w:rPr>
        <w:t>в 2020 году 402 тонны, в 2019 году — 510 тонн.</w:t>
      </w:r>
    </w:p>
    <w:p>
      <w:pPr>
        <w:pStyle w:val="Normal"/>
        <w:bidi w:val="0"/>
        <w:spacing w:lineRule="auto" w:line="276" w:before="100" w:after="0"/>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A"/>
          <w:sz w:val="28"/>
          <w:szCs w:val="28"/>
          <w:shd w:fill="auto" w:val="clear"/>
        </w:rPr>
        <w:t xml:space="preserve">Лидерами по производству продукции животноводства является закрытое акционерное общество «Салют» (генеральный директор Антон Проданюк) и </w:t>
      </w:r>
      <w:r>
        <w:rPr>
          <w:rFonts w:eastAsia="Arial" w:cs="Arial" w:ascii="Times New Roman" w:hAnsi="Times New Roman"/>
          <w:b w:val="false"/>
          <w:color w:val="000000"/>
          <w:sz w:val="28"/>
          <w:szCs w:val="28"/>
          <w:shd w:fill="auto" w:val="clear"/>
        </w:rPr>
        <w:t>общество с ограниченной ответственностью «Родниковое Поле» (генеральный директор Сергей Бочаров)</w:t>
      </w:r>
      <w:r>
        <w:rPr>
          <w:rFonts w:eastAsia="Arial" w:cs="Arial" w:ascii="Times New Roman" w:hAnsi="Times New Roman"/>
          <w:b w:val="false"/>
          <w:color w:val="00000A"/>
          <w:sz w:val="28"/>
          <w:szCs w:val="28"/>
          <w:shd w:fill="auto" w:val="clear"/>
        </w:rPr>
        <w:t xml:space="preserve">. </w:t>
      </w:r>
    </w:p>
    <w:p>
      <w:pPr>
        <w:pStyle w:val="Normal"/>
        <w:bidi w:val="0"/>
        <w:spacing w:lineRule="auto" w:line="276" w:before="100" w:after="0"/>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Серьезное внимание уделяется мерам поддержки и развития сельского хозяйства на федеральном и региональном уровнях.</w:t>
      </w:r>
    </w:p>
    <w:p>
      <w:pPr>
        <w:pStyle w:val="Normal"/>
        <w:bidi w:val="0"/>
        <w:spacing w:lineRule="auto" w:line="276" w:before="100" w:after="0"/>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 xml:space="preserve"> </w:t>
      </w:r>
      <w:r>
        <w:rPr>
          <w:rFonts w:eastAsia="Arial" w:cs="Arial" w:ascii="Times New Roman" w:hAnsi="Times New Roman"/>
          <w:b w:val="false"/>
          <w:color w:val="000000"/>
          <w:sz w:val="28"/>
          <w:szCs w:val="28"/>
          <w:shd w:fill="auto" w:val="clear"/>
        </w:rPr>
        <w:t xml:space="preserve">По состоянию на 1 декабря 2021 года сельскохозяйственным товаропроизводителям выплачены средства государственной поддержки в сумме 49,0 млн. рублей, в том числе на поддержку отрасли растениеводства </w:t>
      </w:r>
      <w:r>
        <w:rPr>
          <w:rFonts w:eastAsia="Arial" w:cs="Arial" w:ascii="Times New Roman" w:hAnsi="Times New Roman"/>
          <w:b w:val="false"/>
          <w:color w:val="000000"/>
          <w:sz w:val="28"/>
          <w:szCs w:val="28"/>
          <w:shd w:fill="auto" w:val="clear"/>
        </w:rPr>
        <w:t>12,9</w:t>
      </w:r>
      <w:r>
        <w:rPr>
          <w:rFonts w:eastAsia="Arial" w:cs="Arial" w:ascii="Times New Roman" w:hAnsi="Times New Roman"/>
          <w:b w:val="false"/>
          <w:color w:val="000000"/>
          <w:sz w:val="28"/>
          <w:szCs w:val="28"/>
          <w:shd w:fill="auto" w:val="clear"/>
        </w:rPr>
        <w:t xml:space="preserve"> млн. рублей, на поддержку отрасли животноводства </w:t>
      </w:r>
      <w:r>
        <w:rPr>
          <w:rFonts w:eastAsia="Arial" w:cs="Arial" w:ascii="Times New Roman" w:hAnsi="Times New Roman"/>
          <w:b w:val="false"/>
          <w:color w:val="000000"/>
          <w:sz w:val="28"/>
          <w:szCs w:val="28"/>
          <w:shd w:fill="auto" w:val="clear"/>
        </w:rPr>
        <w:t>14,1</w:t>
      </w:r>
      <w:r>
        <w:rPr>
          <w:rFonts w:eastAsia="Arial" w:cs="Arial" w:ascii="Times New Roman" w:hAnsi="Times New Roman"/>
          <w:b w:val="false"/>
          <w:color w:val="000000"/>
          <w:sz w:val="28"/>
          <w:szCs w:val="28"/>
          <w:shd w:fill="auto" w:val="clear"/>
        </w:rPr>
        <w:t xml:space="preserve"> млн. рублей, в виде грантовой поддержки выплачено </w:t>
      </w:r>
      <w:r>
        <w:rPr>
          <w:rFonts w:eastAsia="Arial" w:cs="Arial" w:ascii="Times New Roman" w:hAnsi="Times New Roman"/>
          <w:b w:val="false"/>
          <w:color w:val="000000"/>
          <w:sz w:val="28"/>
          <w:szCs w:val="28"/>
          <w:shd w:fill="auto" w:val="clear"/>
        </w:rPr>
        <w:t>22</w:t>
      </w:r>
      <w:r>
        <w:rPr>
          <w:rFonts w:eastAsia="Arial" w:cs="Arial" w:ascii="Times New Roman" w:hAnsi="Times New Roman"/>
          <w:b w:val="false"/>
          <w:color w:val="000000"/>
          <w:sz w:val="28"/>
          <w:szCs w:val="28"/>
          <w:shd w:fill="auto" w:val="clear"/>
        </w:rPr>
        <w:t xml:space="preserve"> млн. рублей. За тот же период 2020 года выплата средств государственной поддержки составила 16 млн. рублей.</w:t>
      </w:r>
    </w:p>
    <w:p>
      <w:pPr>
        <w:pStyle w:val="Normal"/>
        <w:bidi w:val="0"/>
        <w:spacing w:lineRule="auto" w:line="276" w:before="100" w:after="0"/>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0"/>
          <w:sz w:val="28"/>
          <w:szCs w:val="28"/>
          <w:shd w:fill="auto" w:val="clear"/>
        </w:rPr>
        <w:t>В районе в рамках ведомственной целевой программы по</w:t>
      </w:r>
      <w:r>
        <w:rPr>
          <w:rFonts w:eastAsia="Arial" w:cs="Arial" w:ascii="Times New Roman" w:hAnsi="Times New Roman"/>
          <w:b w:val="false"/>
          <w:color w:val="00000A"/>
          <w:sz w:val="28"/>
          <w:szCs w:val="28"/>
          <w:shd w:fill="auto" w:val="clear"/>
        </w:rPr>
        <w:t xml:space="preserve">ддержки начинающих фермеров и развития семейных животноводческих ферм, начиная с 2016 года, реализуется 12 проектов на сумму 63,3 млн. рублей, из них в отрасли животноводства 51,3 млн. рублей. </w:t>
      </w:r>
    </w:p>
    <w:p>
      <w:pPr>
        <w:pStyle w:val="Normal"/>
        <w:bidi w:val="0"/>
        <w:spacing w:lineRule="auto" w:line="276" w:before="100" w:after="0"/>
        <w:ind w:left="0" w:right="-794" w:firstLine="567"/>
        <w:jc w:val="both"/>
        <w:rPr>
          <w:rFonts w:ascii="Times New Roman" w:hAnsi="Times New Roman" w:eastAsia="Arial" w:cs="Arial"/>
          <w:b w:val="false"/>
          <w:color w:val="00000A"/>
          <w:sz w:val="28"/>
          <w:szCs w:val="28"/>
          <w:highlight w:val="none"/>
          <w:shd w:fill="auto" w:val="clear"/>
        </w:rPr>
      </w:pPr>
      <w:r>
        <w:rPr>
          <w:rFonts w:eastAsia="Arial" w:cs="Arial" w:ascii="Times New Roman" w:hAnsi="Times New Roman"/>
          <w:b w:val="false"/>
          <w:color w:val="00000A"/>
          <w:sz w:val="28"/>
          <w:szCs w:val="28"/>
          <w:shd w:fill="auto" w:val="clear"/>
        </w:rPr>
        <w:t>В этом году получателями грантовой поддержки стали еще 2 крестьянских (фермерских) хозяйства.</w:t>
      </w:r>
    </w:p>
    <w:p>
      <w:pPr>
        <w:pStyle w:val="Normal"/>
        <w:bidi w:val="0"/>
        <w:spacing w:lineRule="auto" w:line="276" w:before="100" w:after="0"/>
        <w:ind w:left="0" w:right="-794" w:firstLine="567"/>
        <w:jc w:val="both"/>
        <w:rPr>
          <w:rFonts w:ascii="Times New Roman" w:hAnsi="Times New Roman"/>
          <w:sz w:val="28"/>
          <w:szCs w:val="28"/>
          <w:highlight w:val="none"/>
          <w:shd w:fill="auto" w:val="clear"/>
        </w:rPr>
      </w:pPr>
      <w:r>
        <w:rPr>
          <w:rFonts w:eastAsia="Arial" w:cs="Arial" w:ascii="Times New Roman" w:hAnsi="Times New Roman"/>
          <w:b w:val="false"/>
          <w:color w:val="00000A"/>
          <w:sz w:val="28"/>
          <w:szCs w:val="28"/>
          <w:shd w:fill="auto" w:val="clear"/>
        </w:rPr>
        <w:t xml:space="preserve">Проект ИП глава К(Ф)Х Мадар Анны Андреевны прошел </w:t>
      </w:r>
      <w:r>
        <w:rPr>
          <w:rFonts w:eastAsia="Arial" w:cs="Arial" w:ascii="Times New Roman" w:hAnsi="Times New Roman"/>
          <w:b w:val="false"/>
          <w:color w:val="000000"/>
          <w:sz w:val="28"/>
          <w:szCs w:val="28"/>
          <w:shd w:fill="auto" w:val="clear"/>
        </w:rPr>
        <w:t>конкурсный отбор на предоставление субсидии в виде гранта на развитие семейной фермы. Проект направлен на развитие семейной животноводческой фермы на 150 голов крупного рогатого скота.</w:t>
      </w:r>
    </w:p>
    <w:p>
      <w:pPr>
        <w:pStyle w:val="Normal"/>
        <w:bidi w:val="0"/>
        <w:spacing w:lineRule="auto" w:line="276" w:before="100" w:after="0"/>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В рамках реализации проекта в 2021 году приобретено 80 нетелей пород джерси и монбельярд, трактор, полный комплекс техники для заготовки сена.</w:t>
      </w:r>
    </w:p>
    <w:p>
      <w:pPr>
        <w:pStyle w:val="Normal"/>
        <w:bidi w:val="0"/>
        <w:spacing w:lineRule="auto" w:line="276" w:before="100" w:after="0"/>
        <w:ind w:left="0" w:right="-794" w:firstLine="510"/>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Индивидуальный предприниматель Ляпин Павел Валерьевич стал победителем конкурсного отбора «Агростартап» и приступил к реализации проекта по созданию овцеводческой фермы. Проектом предусмотрено увеличение поголовья овец ташлинской породы до 600 голов овцематок.</w:t>
      </w:r>
    </w:p>
    <w:p>
      <w:pPr>
        <w:pStyle w:val="Normal"/>
        <w:bidi w:val="0"/>
        <w:spacing w:lineRule="auto" w:line="276" w:before="75" w:after="225"/>
        <w:ind w:left="0" w:right="-784" w:hanging="0"/>
        <w:jc w:val="center"/>
        <w:rPr>
          <w:rFonts w:ascii="Times New Roman" w:hAnsi="Times New Roman" w:eastAsia="Arial" w:cs="Arial"/>
          <w:b/>
          <w:color w:val="000000"/>
          <w:sz w:val="28"/>
          <w:szCs w:val="28"/>
          <w:highlight w:val="none"/>
          <w:shd w:fill="auto" w:val="clear"/>
        </w:rPr>
      </w:pPr>
      <w:r>
        <w:rPr>
          <w:rFonts w:eastAsia="Arial" w:cs="Arial" w:ascii="Times New Roman" w:hAnsi="Times New Roman"/>
          <w:b/>
          <w:color w:val="000000"/>
          <w:sz w:val="28"/>
          <w:szCs w:val="28"/>
          <w:shd w:fill="auto" w:val="clear"/>
        </w:rPr>
        <w:t>Важнейшими задачами инвестиционной политики Веневского района остаются:</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привлечение отраслевых лидеров и инвесторов, имеющих возможность обеспечить создание новых производств и рабочих мест с достойным уровнем оплаты труда и социальными гарантиями;</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повышение информационной открытости района для инвесторов;</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улучшение инвестиционного имиджа в привлечении инвестиций и, как следствие, увеличение объема инвестиций в основной капитал.</w:t>
      </w:r>
    </w:p>
    <w:p>
      <w:pPr>
        <w:pStyle w:val="Normal"/>
        <w:bidi w:val="0"/>
        <w:spacing w:lineRule="auto" w:line="276" w:before="75" w:after="225"/>
        <w:ind w:left="0" w:right="-794" w:firstLine="567"/>
        <w:jc w:val="both"/>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t xml:space="preserve">Для решения поставленных задач </w:t>
      </w:r>
      <w:r>
        <w:rPr>
          <w:rFonts w:eastAsia="Arial" w:cs="Arial" w:ascii="Times New Roman" w:hAnsi="Times New Roman"/>
          <w:b w:val="false"/>
          <w:color w:val="000000"/>
          <w:sz w:val="28"/>
          <w:szCs w:val="28"/>
          <w:shd w:fill="auto" w:val="clear"/>
        </w:rPr>
        <w:t>изучаются</w:t>
      </w:r>
      <w:r>
        <w:rPr>
          <w:rFonts w:eastAsia="Arial" w:cs="Arial" w:ascii="Times New Roman" w:hAnsi="Times New Roman"/>
          <w:b w:val="false"/>
          <w:color w:val="000000"/>
          <w:sz w:val="28"/>
          <w:szCs w:val="28"/>
          <w:shd w:fill="auto" w:val="clear"/>
        </w:rPr>
        <w:t xml:space="preserve"> потребности инвесторов, учитыва</w:t>
      </w:r>
      <w:r>
        <w:rPr>
          <w:rFonts w:eastAsia="Arial" w:cs="Arial" w:ascii="Times New Roman" w:hAnsi="Times New Roman"/>
          <w:b w:val="false"/>
          <w:color w:val="000000"/>
          <w:sz w:val="28"/>
          <w:szCs w:val="28"/>
          <w:shd w:fill="auto" w:val="clear"/>
        </w:rPr>
        <w:t>ется</w:t>
      </w:r>
      <w:r>
        <w:rPr>
          <w:rFonts w:eastAsia="Arial" w:cs="Arial" w:ascii="Times New Roman" w:hAnsi="Times New Roman"/>
          <w:b w:val="false"/>
          <w:color w:val="000000"/>
          <w:sz w:val="28"/>
          <w:szCs w:val="28"/>
          <w:shd w:fill="auto" w:val="clear"/>
        </w:rPr>
        <w:t xml:space="preserve"> мнение представителей бизнеса и активно развива</w:t>
      </w:r>
      <w:r>
        <w:rPr>
          <w:rFonts w:eastAsia="Arial" w:cs="Arial" w:ascii="Times New Roman" w:hAnsi="Times New Roman"/>
          <w:b w:val="false"/>
          <w:color w:val="000000"/>
          <w:sz w:val="28"/>
          <w:szCs w:val="28"/>
          <w:shd w:fill="auto" w:val="clear"/>
        </w:rPr>
        <w:t>ется</w:t>
      </w:r>
      <w:r>
        <w:rPr>
          <w:rFonts w:eastAsia="Arial" w:cs="Arial" w:ascii="Times New Roman" w:hAnsi="Times New Roman"/>
          <w:b w:val="false"/>
          <w:color w:val="000000"/>
          <w:sz w:val="28"/>
          <w:szCs w:val="28"/>
          <w:shd w:fill="auto" w:val="clear"/>
        </w:rPr>
        <w:t xml:space="preserve"> сотрудничество. </w:t>
      </w:r>
    </w:p>
    <w:p>
      <w:pPr>
        <w:pStyle w:val="Normal"/>
        <w:bidi w:val="0"/>
        <w:spacing w:lineRule="auto" w:line="276" w:before="75" w:after="225"/>
        <w:ind w:left="0" w:right="-784" w:hanging="0"/>
        <w:jc w:val="center"/>
        <w:rPr>
          <w:rFonts w:ascii="Times New Roman" w:hAnsi="Times New Roman" w:eastAsia="Arial" w:cs="Arial"/>
          <w:b w:val="false"/>
          <w:color w:val="000000"/>
          <w:sz w:val="28"/>
          <w:szCs w:val="28"/>
          <w:highlight w:val="none"/>
          <w:shd w:fill="auto" w:val="clear"/>
        </w:rPr>
      </w:pPr>
      <w:r>
        <w:rPr>
          <w:rFonts w:eastAsia="Arial" w:cs="Arial" w:ascii="Times New Roman" w:hAnsi="Times New Roman"/>
          <w:b w:val="false"/>
          <w:color w:val="000000"/>
          <w:sz w:val="28"/>
          <w:szCs w:val="28"/>
          <w:shd w:fill="auto" w:val="clear"/>
        </w:rPr>
      </w:r>
    </w:p>
    <w:p>
      <w:pPr>
        <w:pStyle w:val="Normal"/>
        <w:bidi w:val="0"/>
        <w:spacing w:lineRule="auto" w:line="276"/>
        <w:ind w:left="0" w:right="-784" w:hanging="0"/>
        <w:jc w:val="both"/>
        <w:rPr>
          <w:rFonts w:ascii="Times New Roman" w:hAnsi="Times New Roman" w:eastAsia="Arial" w:cs="Arial"/>
          <w:b w:val="false"/>
          <w:color w:val="auto"/>
          <w:sz w:val="28"/>
          <w:szCs w:val="28"/>
          <w:highlight w:val="none"/>
          <w:shd w:fill="auto" w:val="clear"/>
        </w:rPr>
      </w:pPr>
      <w:r>
        <w:rPr>
          <w:rFonts w:eastAsia="Arial" w:cs="Arial" w:ascii="Times New Roman" w:hAnsi="Times New Roman"/>
          <w:b w:val="false"/>
          <w:color w:val="000000"/>
          <w:sz w:val="28"/>
          <w:szCs w:val="28"/>
          <w:shd w:fill="auto" w:val="clear"/>
        </w:rPr>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1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sz w:val="22"/>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jc w:val="left"/>
    </w:pPr>
    <w:rPr>
      <w:rFonts w:ascii="Calibri" w:hAnsi="Calibri" w:eastAsia="Segoe UI" w:cs="Tahoma"/>
      <w:color w:val="000000"/>
      <w:sz w:val="22"/>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LibreOffice/7.2.4.1$Windows_X86_64 LibreOffice_project/27d75539669ac387bb498e35313b970b7fe9c4f9</Application>
  <AppVersion>15.0000</AppVersion>
  <Pages>9</Pages>
  <Words>2316</Words>
  <Characters>15807</Characters>
  <CharactersWithSpaces>18178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2022-05-23T16:56:27Z</dcterms:created>
  <dc:creator/>
  <dc:description/>
  <dc:language>ru-RU</dc:language>
  <cp:lastModifiedBy/>
  <dcterms:modified xsi:type="dcterms:W3CDTF">2022-05-23T17:04:46Z</dcterms:modified>
  <cp:revision>2</cp:revision>
  <dc:subject/>
  <dc:title/>
</cp:coreProperties>
</file>