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E76BAE">
        <w:rPr>
          <w:sz w:val="28"/>
          <w:szCs w:val="25"/>
          <w:u w:val="single"/>
        </w:rPr>
        <w:t>0</w:t>
      </w:r>
      <w:r w:rsidR="00FF606F">
        <w:rPr>
          <w:sz w:val="28"/>
          <w:szCs w:val="25"/>
          <w:u w:val="single"/>
        </w:rPr>
        <w:t>8</w:t>
      </w:r>
      <w:r w:rsidR="004E1556" w:rsidRPr="004976B3">
        <w:rPr>
          <w:sz w:val="28"/>
          <w:szCs w:val="25"/>
          <w:u w:val="single"/>
        </w:rPr>
        <w:t xml:space="preserve"> </w:t>
      </w:r>
      <w:r w:rsidR="00FF606F">
        <w:rPr>
          <w:sz w:val="28"/>
          <w:szCs w:val="25"/>
          <w:u w:val="single"/>
        </w:rPr>
        <w:t>июня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063D81">
        <w:rPr>
          <w:sz w:val="28"/>
          <w:szCs w:val="25"/>
          <w:u w:val="single"/>
        </w:rPr>
        <w:t>7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E76BAE">
        <w:rPr>
          <w:sz w:val="28"/>
          <w:szCs w:val="25"/>
          <w:u w:val="single"/>
        </w:rPr>
        <w:t>2</w:t>
      </w:r>
      <w:r w:rsidR="00FF606F">
        <w:rPr>
          <w:sz w:val="28"/>
          <w:szCs w:val="25"/>
          <w:u w:val="single"/>
        </w:rPr>
        <w:t>4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A04946" w:rsidRDefault="00366F82" w:rsidP="00293990">
      <w:pPr>
        <w:pStyle w:val="a3"/>
        <w:spacing w:after="0"/>
        <w:ind w:left="0"/>
        <w:jc w:val="center"/>
        <w:rPr>
          <w:b/>
          <w:sz w:val="26"/>
          <w:szCs w:val="26"/>
        </w:rPr>
      </w:pPr>
      <w:r w:rsidRPr="00A04946">
        <w:rPr>
          <w:b/>
          <w:sz w:val="26"/>
          <w:szCs w:val="26"/>
        </w:rPr>
        <w:t xml:space="preserve">О назначении  публичных слушаний  по рассмотрению </w:t>
      </w:r>
      <w:r w:rsidR="000A7726" w:rsidRPr="00A04946">
        <w:rPr>
          <w:b/>
          <w:sz w:val="26"/>
          <w:szCs w:val="26"/>
        </w:rPr>
        <w:t>проекта межевания территории, планируемой для размещения земельного участка, предназначенного для общего пользования из земель сельскохозяйственного назначения, расположенного по адресу: Тульская область, Веневский район, СНТ «Байкал-1»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</w:t>
      </w:r>
      <w:bookmarkStart w:id="0" w:name="_GoBack"/>
      <w:bookmarkEnd w:id="0"/>
      <w:r w:rsidR="008F235B">
        <w:rPr>
          <w:sz w:val="28"/>
          <w:szCs w:val="28"/>
        </w:rPr>
        <w:t>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</w:t>
      </w:r>
      <w:proofErr w:type="gramStart"/>
      <w:r w:rsidRPr="00702505">
        <w:rPr>
          <w:bCs/>
          <w:sz w:val="28"/>
          <w:szCs w:val="28"/>
        </w:rPr>
        <w:t>утверждении</w:t>
      </w:r>
      <w:proofErr w:type="gramEnd"/>
      <w:r w:rsidRPr="00702505">
        <w:rPr>
          <w:bCs/>
          <w:sz w:val="28"/>
          <w:szCs w:val="28"/>
        </w:rPr>
        <w:t xml:space="preserve">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FF606F">
        <w:rPr>
          <w:sz w:val="28"/>
          <w:szCs w:val="28"/>
        </w:rPr>
        <w:t>05</w:t>
      </w:r>
      <w:r w:rsidR="000C7D36">
        <w:rPr>
          <w:sz w:val="28"/>
          <w:szCs w:val="28"/>
        </w:rPr>
        <w:t xml:space="preserve"> </w:t>
      </w:r>
      <w:r w:rsidR="00FF606F">
        <w:rPr>
          <w:sz w:val="28"/>
          <w:szCs w:val="28"/>
        </w:rPr>
        <w:t>июля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213B1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FF606F">
        <w:rPr>
          <w:sz w:val="28"/>
          <w:szCs w:val="28"/>
        </w:rPr>
        <w:t>Мордвесское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 xml:space="preserve">ого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r w:rsidR="00FF606F">
        <w:rPr>
          <w:sz w:val="28"/>
          <w:szCs w:val="28"/>
        </w:rPr>
        <w:t>Мордвес,</w:t>
      </w:r>
      <w:r w:rsidR="00D51B6B">
        <w:rPr>
          <w:sz w:val="28"/>
          <w:szCs w:val="28"/>
        </w:rPr>
        <w:t xml:space="preserve"> </w:t>
      </w:r>
      <w:r w:rsidR="004D7C02">
        <w:rPr>
          <w:sz w:val="28"/>
          <w:szCs w:val="28"/>
        </w:rPr>
        <w:t>ул.</w:t>
      </w:r>
      <w:r w:rsidR="00BD75EA">
        <w:rPr>
          <w:sz w:val="28"/>
          <w:szCs w:val="28"/>
        </w:rPr>
        <w:t xml:space="preserve"> </w:t>
      </w:r>
      <w:r w:rsidR="00FF606F">
        <w:rPr>
          <w:sz w:val="28"/>
          <w:szCs w:val="28"/>
        </w:rPr>
        <w:t>Советская</w:t>
      </w:r>
      <w:r w:rsidR="00D51B6B">
        <w:rPr>
          <w:sz w:val="28"/>
          <w:szCs w:val="28"/>
        </w:rPr>
        <w:t>, д.</w:t>
      </w:r>
      <w:r w:rsidR="00FF606F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межевания территории</w:t>
      </w:r>
      <w:r w:rsidR="00FF606F">
        <w:rPr>
          <w:sz w:val="28"/>
          <w:szCs w:val="28"/>
        </w:rPr>
        <w:t>,</w:t>
      </w:r>
      <w:r w:rsidR="00D80A33" w:rsidRPr="00D80A33">
        <w:rPr>
          <w:sz w:val="28"/>
          <w:szCs w:val="28"/>
        </w:rPr>
        <w:t xml:space="preserve"> </w:t>
      </w:r>
      <w:r w:rsidR="00FF606F">
        <w:rPr>
          <w:sz w:val="28"/>
          <w:szCs w:val="28"/>
        </w:rPr>
        <w:t>планируемой для размещения земельного участка, предназначенного для общего пользования из земель сельскохозяйственного назначения, расположенного по адресу: Тульская область, Веневский район, СНТ «Байкал-1»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076469">
        <w:rPr>
          <w:sz w:val="28"/>
          <w:szCs w:val="28"/>
        </w:rPr>
        <w:t>09</w:t>
      </w:r>
      <w:r w:rsidR="00431A21">
        <w:rPr>
          <w:sz w:val="28"/>
          <w:szCs w:val="28"/>
        </w:rPr>
        <w:t xml:space="preserve"> </w:t>
      </w:r>
      <w:r w:rsidR="00076469">
        <w:rPr>
          <w:sz w:val="28"/>
          <w:szCs w:val="28"/>
        </w:rPr>
        <w:t>июня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076469" w:rsidRPr="00076469">
        <w:rPr>
          <w:sz w:val="28"/>
          <w:szCs w:val="28"/>
        </w:rPr>
        <w:t>межевания территории, планируемой для размещения земельного участка, предназначенного для общего пользования из земель сельскохозяйственного назначения, расположенного по адресу: Тульская область, Веневский район, СНТ «Байкал-1»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 xml:space="preserve">аппарате Собрания </w:t>
      </w:r>
      <w:r w:rsidR="00197F06">
        <w:rPr>
          <w:sz w:val="28"/>
          <w:szCs w:val="28"/>
        </w:rPr>
        <w:lastRenderedPageBreak/>
        <w:t>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076469" w:rsidRPr="00076469">
        <w:rPr>
          <w:sz w:val="28"/>
          <w:szCs w:val="28"/>
        </w:rPr>
        <w:t>межевания территории, планируемой для размещения земельного участка, предназначенного для общего пользования из земель сельскохозяйственного назначения, расположенного по адресу: Тульская область, Веневский район, СНТ «Байкал-1»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r w:rsidR="00BD75EA">
        <w:rPr>
          <w:sz w:val="28"/>
          <w:szCs w:val="28"/>
        </w:rPr>
        <w:t xml:space="preserve">       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076469">
        <w:rPr>
          <w:sz w:val="28"/>
          <w:szCs w:val="28"/>
        </w:rPr>
        <w:t>29</w:t>
      </w:r>
      <w:r w:rsidR="002E7F96">
        <w:rPr>
          <w:sz w:val="28"/>
          <w:szCs w:val="28"/>
        </w:rPr>
        <w:t xml:space="preserve"> </w:t>
      </w:r>
      <w:r w:rsidR="00076469">
        <w:rPr>
          <w:sz w:val="28"/>
          <w:szCs w:val="28"/>
        </w:rPr>
        <w:t>июня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BD75EA">
        <w:rPr>
          <w:sz w:val="26"/>
          <w:szCs w:val="26"/>
        </w:rPr>
        <w:t>0</w:t>
      </w:r>
      <w:r w:rsidR="00752027">
        <w:rPr>
          <w:sz w:val="26"/>
          <w:szCs w:val="26"/>
        </w:rPr>
        <w:t>8</w:t>
      </w:r>
      <w:r w:rsidR="00635D2D">
        <w:rPr>
          <w:sz w:val="26"/>
          <w:szCs w:val="26"/>
        </w:rPr>
        <w:t>.</w:t>
      </w:r>
      <w:r w:rsidR="004D7C02">
        <w:rPr>
          <w:sz w:val="26"/>
          <w:szCs w:val="26"/>
        </w:rPr>
        <w:t>0</w:t>
      </w:r>
      <w:r w:rsidR="00752027">
        <w:rPr>
          <w:sz w:val="26"/>
          <w:szCs w:val="26"/>
        </w:rPr>
        <w:t>6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D7C02">
        <w:rPr>
          <w:sz w:val="26"/>
          <w:szCs w:val="26"/>
        </w:rPr>
        <w:t>7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BD75EA">
        <w:rPr>
          <w:sz w:val="26"/>
          <w:szCs w:val="26"/>
        </w:rPr>
        <w:t>2</w:t>
      </w:r>
      <w:r w:rsidR="00752027">
        <w:rPr>
          <w:sz w:val="26"/>
          <w:szCs w:val="26"/>
        </w:rPr>
        <w:t>4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</w:t>
            </w:r>
            <w:proofErr w:type="gramStart"/>
            <w:r w:rsidRPr="00BD75E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BD75EA">
              <w:rPr>
                <w:sz w:val="26"/>
                <w:szCs w:val="26"/>
              </w:rPr>
              <w:t>работающих</w:t>
            </w:r>
            <w:proofErr w:type="gramEnd"/>
            <w:r w:rsidRPr="00BD75EA">
              <w:rPr>
                <w:sz w:val="26"/>
                <w:szCs w:val="26"/>
              </w:rPr>
              <w:t>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BD75EA">
              <w:rPr>
                <w:sz w:val="26"/>
                <w:szCs w:val="26"/>
              </w:rPr>
              <w:t>Гомзов</w:t>
            </w:r>
            <w:proofErr w:type="spellEnd"/>
            <w:r w:rsidRPr="00BD75EA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200" w:line="276" w:lineRule="auto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Директор МУ «УС ЖКХ»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0078A0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D75EA">
              <w:rPr>
                <w:sz w:val="26"/>
                <w:szCs w:val="26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Мордвесское</w:t>
            </w:r>
            <w:proofErr w:type="spellEnd"/>
            <w:r>
              <w:rPr>
                <w:sz w:val="26"/>
                <w:szCs w:val="26"/>
              </w:rPr>
              <w:t xml:space="preserve"> Веневского района (по согласованию)</w:t>
            </w:r>
          </w:p>
        </w:tc>
      </w:tr>
      <w:tr w:rsidR="000078A0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Строченова</w:t>
            </w:r>
            <w:proofErr w:type="spellEnd"/>
            <w:r>
              <w:rPr>
                <w:sz w:val="26"/>
                <w:szCs w:val="26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Pr="000078A0">
              <w:rPr>
                <w:sz w:val="26"/>
                <w:szCs w:val="26"/>
              </w:rPr>
              <w:t>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0078A0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BD75EA">
              <w:rPr>
                <w:sz w:val="26"/>
                <w:szCs w:val="26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0078A0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D75EA">
              <w:rPr>
                <w:sz w:val="26"/>
                <w:szCs w:val="26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Фомина Ю.О.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A0" w:rsidRPr="00BD75EA" w:rsidRDefault="000078A0" w:rsidP="000078A0">
            <w:pPr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78A0"/>
    <w:rsid w:val="00012848"/>
    <w:rsid w:val="000222AF"/>
    <w:rsid w:val="00023B03"/>
    <w:rsid w:val="00036156"/>
    <w:rsid w:val="00053B10"/>
    <w:rsid w:val="00063D81"/>
    <w:rsid w:val="00072F4A"/>
    <w:rsid w:val="00076469"/>
    <w:rsid w:val="00076C59"/>
    <w:rsid w:val="00087275"/>
    <w:rsid w:val="00094210"/>
    <w:rsid w:val="000A7726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52027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A04946"/>
    <w:rsid w:val="00A07309"/>
    <w:rsid w:val="00A07782"/>
    <w:rsid w:val="00A11D34"/>
    <w:rsid w:val="00A170AE"/>
    <w:rsid w:val="00A243EA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206D-8F5D-4605-AF80-109B5409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105</cp:revision>
  <cp:lastPrinted>2017-06-09T11:19:00Z</cp:lastPrinted>
  <dcterms:created xsi:type="dcterms:W3CDTF">2013-11-25T19:22:00Z</dcterms:created>
  <dcterms:modified xsi:type="dcterms:W3CDTF">2017-06-09T11:21:00Z</dcterms:modified>
</cp:coreProperties>
</file>