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6"/>
        <w:tblpPr w:leftFromText="180" w:rightFromText="180" w:vertAnchor="text" w:horzAnchor="margin" w:tblpY="-678"/>
        <w:tblW w:w="100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22"/>
        <w:gridCol w:w="5020"/>
      </w:tblGrid>
      <w:tr w:rsidR="00A07832">
        <w:trPr>
          <w:trHeight w:val="2556"/>
        </w:trPr>
        <w:tc>
          <w:tcPr>
            <w:tcW w:w="5021" w:type="dxa"/>
            <w:tcBorders>
              <w:top w:val="nil"/>
              <w:left w:val="nil"/>
              <w:bottom w:val="nil"/>
              <w:right w:val="nil"/>
            </w:tcBorders>
          </w:tcPr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A078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A07832" w:rsidRDefault="00A078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07832" w:rsidRDefault="00882FF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A07832" w:rsidRDefault="00882FFA">
            <w:pPr>
              <w:spacing w:after="0"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образования</w:t>
            </w:r>
          </w:p>
          <w:p w:rsidR="00A07832" w:rsidRDefault="00882FFA">
            <w:pPr>
              <w:spacing w:after="0"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Веневский район</w:t>
            </w:r>
          </w:p>
          <w:p w:rsidR="00A07832" w:rsidRDefault="00A07832">
            <w:pPr>
              <w:spacing w:after="0"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832" w:rsidRDefault="00882FFA" w:rsidP="00882FFA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от 21.02.2024  № 196</w:t>
            </w:r>
          </w:p>
        </w:tc>
      </w:tr>
    </w:tbl>
    <w:p w:rsidR="00A07832" w:rsidRDefault="00882FF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ar276"/>
      <w:bookmarkEnd w:id="1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:rsidR="00A07832" w:rsidRDefault="00882FF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которые вносятся в постановление администрации муниципального образования Веневский район от 14.03.2022 № 215 «Об утверждении паспорта муниципальной программы муниципального образования Веневский район «Развитие образования Веневского района»</w:t>
      </w:r>
    </w:p>
    <w:p w:rsidR="00A07832" w:rsidRDefault="00882FF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</w:p>
    <w:p w:rsidR="00A07832" w:rsidRDefault="00882FF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 разделе 1. «Основные положения»:</w:t>
      </w:r>
    </w:p>
    <w:p w:rsidR="00A07832" w:rsidRDefault="00882F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пункт 4. «Направления»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редакции;</w:t>
      </w:r>
    </w:p>
    <w:p w:rsidR="00A07832" w:rsidRDefault="00882F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пункт 6. «Объем ресурсного обеспечения программы (в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уб.)» изложить в    новой редакции;</w:t>
      </w:r>
    </w:p>
    <w:p w:rsidR="00A07832" w:rsidRDefault="00882F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пункт 7. «Ожидаемые результаты реализации» изложить в новой редакции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1.Основные положения</w:t>
      </w:r>
    </w:p>
    <w:tbl>
      <w:tblPr>
        <w:tblW w:w="10440" w:type="dxa"/>
        <w:tblInd w:w="-7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18"/>
        <w:gridCol w:w="8222"/>
      </w:tblGrid>
      <w:tr w:rsidR="00A07832">
        <w:trPr>
          <w:trHeight w:val="40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4.Направления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1.Региональный проект «Современная школа».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2.Региональный проект «Успех каждого ребенка».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3.Региональный проект «Цифровая образовательная среда».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4.Региональный проект «Патриотическое воспитание граждан Российской Федерации».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5.Региональный проект «Модернизация школьных систем образования».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6.Региональный проект «Народный бюджет».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7.Комплекс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«Развитие дошкольного образования детей».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8.Комплекс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«Развитие общего образования детей».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9.Комплекс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«Развитие дополнительного образования детей».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10.Комплекс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«Организация отдыха и занятости детей и молодежи».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11.Комплекс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«Обеспечение реализации муниципальной программы».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12.Комплекс процессных мероприятий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«Реализация дополнительных предпрофессиональных и общеразвивающих, общеобразовательных программ в МУДО Веневская детская школа искусств».</w:t>
            </w:r>
          </w:p>
          <w:p w:rsidR="00A07832" w:rsidRDefault="00882FFA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13.Комплекс процессных мероприятий «Реализация дополнительных предпрофессиональных и общеразвивающих, общеобразовательных программ в МУДО Грицовская детская школа искусств».</w:t>
            </w:r>
          </w:p>
        </w:tc>
      </w:tr>
      <w:tr w:rsidR="00A07832">
        <w:trPr>
          <w:trHeight w:val="276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6.Объем ресурсного обеспечения программы (в 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2022 - 766 704,5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2023 - 853 762,5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2024 - 957 687,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2025 - 851 399,9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2026 - 894 805,1</w:t>
            </w:r>
          </w:p>
        </w:tc>
      </w:tr>
      <w:tr w:rsidR="00A07832">
        <w:trPr>
          <w:trHeight w:val="40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Ожидаемые результаты реализации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2026 году предполагается достичь следующих ожидаемых результатов: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1.увеличение в общеобразовательных организациях, расположенных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сельской местности и малых городах, созданы и функционируют центры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до 7 учреждений;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2.увеличение 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 до 1 учреждения;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3.увеличение образовательных организаций, обеспеченных материально-технической базой для внедрения цифровой образовательной среды до 14 учреждений;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до 13 ед.;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5.модернизация школьных систем образования,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которых выполнены мероприятия по капитальному ремонту общеобразовательных организаций и их оснащению средствами обучения и воспитания в полном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ед.;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6.количество объектов, реализованных в рамках регионального проекта «Народный бюджет», 3 ед.;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7.доля населения муниципального образования, вовлеченного в процесс голосования за инициативные проекты, допущенные к участию в конкурсном отборе проекта «Народный бюджет» не менее 7,4%;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8.сохранение доступности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 до 100 процентов;</w:t>
            </w:r>
            <w:proofErr w:type="gramEnd"/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9.увеличение доступности дошкольного образования для детей в возрасте от 0 до 3 лет до 80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10.сохранение охвата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до 25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11.сохранение охвата детей в возрасте от 3 до 7 лет дошкольным образованием до 86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12.сохранение отношения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13.увеличение доли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до 84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14.уменьшение доли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 процента;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15.сохранение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 до 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16.сохранение доли лиц, сдавших единый государственный экзамен, от числа выпускников, участвовавших в едином государственном экзамене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17.сохранение доли выпускников муниципальных общеобразовательных учреждений, не получивших аттестат о среднем (полном) образовании,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выпускников муниципальных общеобразовательных учреждений до 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18.увеличение доли обучающихся государственных и муниципальных организаций, осуществляющих образовательную деятельность по 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дошкольного, общего и дополнительного образования до 98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19.сохранение доли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20.сохранение доли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 до 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21.увеличение доли детей первой и второй групп здоровья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 до 86,5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22.сохранение доли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 до 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до 24,5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24.увеличение доли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до 96,9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25.сохранение доли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26.сохранение отношения среднемесячной заработной платы педагогических работников муниципальных общеобразовательных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средней заработной плате в экономике региона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27.сохранение доли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28.сохранение доли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29.сохранение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доли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30.сохранение доли детей, охваченных образовательными программами дополнительного образования, в общей численности детей и молодежи 5-18 лет до 76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31.сохранение доли детей, охваченных образовательными программами дополнительного образования, в общей численности детей и молодежи 5-18 лет до 10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32.увеличение доли детей, охваченных дополнительным образованием, принявших участие в районных мероприятиях, конкурсах, фестивалях, олимпиадах, выставках до 90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33.охват детей в возрасте от 5 до 18лет, имеющих право на получение дополнительного образования в рамках системы персонифицированного финансирования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34.сохранение доли детей в возрасте от 7 до 17 лет, вовлеченных в различные формы организованного отдыха и оздоровления, в том числе в летний период, от общего количества детей данной возрастной категории до 82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35.сохранение доли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детей </w:t>
            </w:r>
            <w:r>
              <w:rPr>
                <w:rFonts w:ascii="Times New Roman" w:hAnsi="Times New Roman"/>
                <w:sz w:val="24"/>
                <w:szCs w:val="24"/>
              </w:rPr>
              <w:t>в возрасте от 7 до 17 лет, в том числе детей, находящихся в  трудной  жизненной ситуации, являющихся гражданами Российской Федерации, постоянно проживающих на территории Тульской области,  вовлеченных  в различные  формы  организованного отдыха  и оздоровления, от общей численности детей  данной возрастной группы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61,5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36.сохранение количества мониторинговых исследований системы образования, проводимых в Веневском районе в течение года до 10 мониторинговых исследований;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37.сохранение 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оли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общем числе таких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организаций до 100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мероприятий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работников сферы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организованных комитетом по образованию и подведомственными учреждениями до 1 мероприятий;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39.увеличение охвата детей Веневского района образованием художественно-эстетической направленности, в общей численности детей и молодежи   4 - 18 лет до 32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40.сохранение доли участников конкурсных мероприятий, в общем числе занимающихся в системе дополнительного образования детей к числу участвующих до 50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41.сохранение количества проводимых мероприятий по направлениям детского творчества по презентации достижений обучающихся в сфере дополнительного образования до 155 мероприятий;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42.увеличение доли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 до 30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43.сохранение доли участников конкурсных мероприятий, в общем числе занимающихся в системе дополнительного образования детей к числу участвующих до 30 процентов;</w:t>
            </w:r>
          </w:p>
          <w:p w:rsidR="00A07832" w:rsidRDefault="00882FFA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44.сохранение количества проводимых мероприятий по направлениям детского творчества по презентации достижений обучающихся в сфере дополнительного образования до 40 мероприятий.</w:t>
            </w:r>
          </w:p>
        </w:tc>
      </w:tr>
    </w:tbl>
    <w:p w:rsidR="00A07832" w:rsidRDefault="00A0783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  <w:sectPr w:rsidR="00A07832">
          <w:pgSz w:w="11906" w:h="16838"/>
          <w:pgMar w:top="851" w:right="850" w:bottom="851" w:left="1701" w:header="0" w:footer="0" w:gutter="0"/>
          <w:cols w:space="720"/>
          <w:formProt w:val="0"/>
          <w:docGrid w:linePitch="360" w:charSpace="4096"/>
        </w:sectPr>
      </w:pPr>
    </w:p>
    <w:p w:rsidR="00A07832" w:rsidRDefault="00882FF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Раздел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sz w:val="28"/>
          <w:szCs w:val="28"/>
        </w:rPr>
        <w:t>. «Основные меры правового регулирования муниципальной программы муниципального образования Веневский район «Развитие образования Веневского района» изложить в новой редакции: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2.Основные меры правового регулирования муниципальной программы муниципального образования Веневский район 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«Развитие образования Веневского района»</w:t>
      </w: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2"/>
        <w:gridCol w:w="2951"/>
        <w:gridCol w:w="5263"/>
        <w:gridCol w:w="2420"/>
        <w:gridCol w:w="3195"/>
      </w:tblGrid>
      <w:tr w:rsidR="00A07832">
        <w:trPr>
          <w:trHeight w:val="868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документа,</w:t>
            </w:r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документа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Гиперссылка на текст документа</w:t>
            </w:r>
          </w:p>
        </w:tc>
      </w:tr>
      <w:tr w:rsidR="00A07832">
        <w:trPr>
          <w:trHeight w:val="211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1 «Обеспечение возможности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2 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и функционирование системы выявления, поддержки и развития способностей и талантов детей и молодежи в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Веневском районе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3 «Создание и внедрение в общеобразовательных организациях цифровой образовательной среды»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«Цифровая образовательная среда»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4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5 «Реализация мероприятий по модернизации школьных систем образования»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«Модернизация школьных систем образования»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6 «Реализация инициативных проектов в сфере образования»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«Народный бюджет»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29.12.2023 № 816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 внесении дополнений и изменения в постановление правительства Тульской области от 18.01.2018 № 12 «Об утверждении государственной программы Тульской области «Реализация государственной национальной политики и развитие местного самоуправления в Тульской области»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http://publication.pravo.gov.ru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7 «Обеспечение государственных гарантий общедоступности дошкольного образования в Веневском районе»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Развитие дошкольного образования детей»</w:t>
            </w:r>
          </w:p>
        </w:tc>
      </w:tr>
      <w:tr w:rsidR="00A07832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Постановление Правительства ТО 30.12.2015 № 626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«О нормативах обеспечения государственных гарантий реализации прав на получение образования в муниципальных дошкольных и общеобразовательных организациях»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01.04.2011 № 1556-ЗТО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Закон Тульской области от 03.12.2010 № 1518-ЗТО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 полномочием по выплате компенсации части платы, взимаемой с родителей (законных представителей) за содержание ребенка в образовательных организациях (за исключением государственных образовательных учреждений Тульской области), реализующих основную общеобразовательную программу дошкольного образования»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https://base.garant.ru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8 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 детей»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Постановление Правительства ТО 30.12.2015 № 626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«О нормативах обеспечения государственных гарантий реализации прав на получение образования в муниципальных дошкольных и общеобразовательных организациях»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24.12.2010 № 1524 - 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дополнительному финансированию питания и финансированию обеспечения молоком и молочными продуктами отдельных категорий учащихся муниципальных общеобразовательных учреждений»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01.04.2011 № 1556-ЗТО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МО Веневский район № 573 от 28.05.2008г.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9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Развитие дополнительного образования детей»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МО Веневский район 573 от28.05.2008г.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01.04.2011 № 1556-ЗТО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10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Комплексное решение вопросов организации отдыха и оздоровления детей в муниципальном образовании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Организация отдыха и занятости детей и молодежи»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Постановление администрации МО Веневский район 1638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от14.11.2008г.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«Об утверждении Положения об организации и осуществлении мероприятий с детьми и молодежью на территории МО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Задача 11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организационных, информационных, методических условий для реализации программы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реализации муниципальной программы»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МО Веневский район 1638 от14.11.2008г.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и осуществлении мероприятий с детьми и молодежью на территории МО 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МУДО Веневская детская школа искусств»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МО Веневский район 573 от28.05.2008г.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01.04.2011 № 1556-ЗТО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13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460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МУДО Грицовская детская школа искусств»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Постановление администрации МО Веневский район 573 от28.05.2008г.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 Тульской области от 01.04.2011№ 1556-ЗТО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07832"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5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2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3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</w:tbl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07832" w:rsidRDefault="00882FF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3. Раздел 3. «П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оказатели результативности и эффективности реализации муниципальной программы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Веневский район «Развитие образования Веневского района»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3.Показатели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 муниципального образования Веневский район «Развитие образования Веневского района»</w:t>
      </w:r>
    </w:p>
    <w:tbl>
      <w:tblPr>
        <w:tblW w:w="1508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1"/>
        <w:gridCol w:w="710"/>
        <w:gridCol w:w="1417"/>
        <w:gridCol w:w="3105"/>
        <w:gridCol w:w="1196"/>
        <w:gridCol w:w="996"/>
        <w:gridCol w:w="850"/>
        <w:gridCol w:w="851"/>
        <w:gridCol w:w="993"/>
        <w:gridCol w:w="144"/>
        <w:gridCol w:w="853"/>
      </w:tblGrid>
      <w:tr w:rsidR="00A0783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Единица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изме-рения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наименование органа исполнительной власти, организации,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учреждения, ГРБС)</w:t>
            </w:r>
          </w:p>
        </w:tc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Порядок формирования показателя (наименование документа-источника, формула расчета, методика, желаемая тенденция развития показателя)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Система мониторинга (ежемесячно, ежеквартально, ежегодно, 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конкрет-ную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дату)</w:t>
            </w:r>
          </w:p>
        </w:tc>
        <w:tc>
          <w:tcPr>
            <w:tcW w:w="4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Значения показателей</w:t>
            </w:r>
          </w:p>
        </w:tc>
      </w:tr>
      <w:tr w:rsidR="00A0783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2022 год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2023 год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2024 год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2025 год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2026 год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1: «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gramStart"/>
            <w:r>
              <w:rPr>
                <w:rFonts w:ascii="PT Astra Serif" w:hAnsi="PT Astra Serif"/>
                <w:sz w:val="18"/>
                <w:szCs w:val="18"/>
              </w:rPr>
              <w:t>естественно-научной</w:t>
            </w:r>
            <w:proofErr w:type="gramEnd"/>
            <w:r>
              <w:rPr>
                <w:rFonts w:ascii="PT Astra Serif" w:hAnsi="PT Astra Serif"/>
                <w:sz w:val="18"/>
                <w:szCs w:val="18"/>
              </w:rPr>
              <w:t xml:space="preserve"> и технологической направленностей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Число муниципальных общеобразовательных, организаций, расположенных в сельской местности и малых городах, в которых созданы и функционируют центры образования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естественно-научной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 xml:space="preserve"> и технологической направленностей. 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2: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и функционирование системы выявления, поддержки и развития способностей и талантов детей и молодежи в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Веневском районе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PT Astra Serif" w:hAnsi="PT Astra Serif" w:cs="Calibri"/>
                <w:sz w:val="18"/>
                <w:szCs w:val="18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PT Astra Serif" w:hAnsi="PT Astra Serif" w:cs="Calibri"/>
                <w:sz w:val="20"/>
                <w:szCs w:val="20"/>
              </w:rPr>
              <w:t>Количество общеобразовательные организаций, в которых обновлена материально-техническая база для занятия физической культурой и спортом.</w:t>
            </w:r>
            <w:proofErr w:type="gramEnd"/>
            <w:r>
              <w:rPr>
                <w:rFonts w:ascii="PT Astra Serif" w:hAnsi="PT Astra Serif" w:cs="Calibri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3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«Создание и внедрение в общеобразовательных организациях цифровой образовательной среды»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«Цифровая образовательная среда»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  <w:p w:rsidR="00A07832" w:rsidRDefault="00A07832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образовательных организаций, в которых внедрена целевая модель цифровой образовательной среды в общеобразовательных организациях, реализующих образовательные программы общего образования и профессиональных образовательных организациях.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4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«Обеспечение мероприятий по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18"/>
                <w:szCs w:val="18"/>
              </w:rPr>
              <w:t>государственных и муниципальных общеобразовательных организаций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которых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5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«Обеспечение мероприятий по 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одернизации школьных систем образования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«Модернизация школьных систем образования»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Выполнены мероприятия по капитальному ремонту общеобразовательных организаций и их оснащению средствами обучения и воспитания в полном объеме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муниципальных общеобразовательных организаций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которых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выполнены мероприятия по капитальному ремонту общеобразовательных организаций и их оснащению средствами обучения и воспитания в полном объеме.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6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«Обеспечение мероприятия по реализации инициативных проектов в сфере образования»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«Народный бюджет»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объектов, реализованных в рамках регионального проекта «Народный бюджет»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Комитет по социальным вопросам АМО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Количество муниципальных общеобразовательных учреждений, в которых проведены работы в рамках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реализованных инициативных проектов в сфере образования.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Мониторинг осуществляется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населения муниципального образования, вовлеченного в процесс голосования за инициативные проекты, допущенные к участию в конкурсном отборе проекта «Народный бюджет»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Жители, вовлеченные как в процесс голосования, так и в процесс голосования на территориальных счетных участках.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Задача 7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«Обеспечение государственных гарантий общедоступности дошкольного образования в Веневском районе»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Развитие дошкольного образования детей»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7.1.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образования).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детей 3-7 лет, </w:t>
            </w:r>
            <w:r>
              <w:rPr>
                <w:rFonts w:ascii="Times New Roman" w:hAnsi="Times New Roman"/>
                <w:sz w:val="18"/>
                <w:szCs w:val="18"/>
              </w:rPr>
              <w:t>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Доступность дошкольного образования для детей в возрасте от 0 до 3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числа детей в возрасте от 2 месяцев до 3 лет, получающих услуги дошкольного образования к сумме числа детей в возрасте от 2 месяцев до 3 лет, получающих услуги дошкольного образования, и числа детей в возрасте от 2 месяцев до 3 лет, стоящих в очереди на получение места в образовательной организации, реализующие программы дошкольного образования.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Охват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зарегистрированных на территории МО.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7.4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Охват детей в возрасте от 3 до 7 лет дошкольным образованием.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числа детей в возрасте от 3 до 7 лет, получающих услуги дошкольного образования к сумме числа детей в возрасте от 3 до 7 лет, зарегистрированных на территории МО.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числа детей в возрасте 1-6 лет, получающих дошкольную образовательную услугу и (или) услугу по их содержанию в муниципальных образовательных учреждениях к общей численности детей в возрасте 1-6 лет.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числа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– снижение.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Отношение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– снижение.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8 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«Развитие общего образования детей»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Доли лиц, сдавших единый государственный экзамен, от числа выпускников, участвовавших в едином государственном экзамене.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сдавших единый государственный экзамен к общему числу участвующих.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– снижение.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обучающихся государственных и муниципальных организаций, осуществляющих образовательную деятельность по 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дошкольного, общего и дополнительного образования.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обучающихся муниципальных общеобразовательных организаций, в которых созданы современные условия обучения к общему числу обучающихся муниципальных общеобразовательных организаций.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 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– снижение.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обучающихся в муниципальных общеобразовательных учреждениях.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детей первой и второй групп здоровья в общей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обучающихся в муниципальных общеобразовательных учреждениях.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85,5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86,5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обучающихся в муниципальных общеобразовательных учреждениях.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числа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обучающихся в муниципальных общеобразовательных учреждениях.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– снижение.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детей в возрасте от 5 до 18 лет, </w:t>
            </w:r>
            <w:r>
              <w:rPr>
                <w:rFonts w:ascii="Times New Roman" w:hAnsi="Times New Roman"/>
                <w:sz w:val="18"/>
                <w:szCs w:val="18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численности детей в возрасте от 5 до 18 лет, зарегистрированных на территории муниципального образования.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96,5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96,8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96,9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Доля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обратно.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которых организован подвоз к месту учебы и обратно на школьном автотранспорте, к общему числу обучающихся муниципальных общеобразовательных организаций,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для которых необходима организация подвоза к месту учебы и обратно.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8.11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среднемесячной заработной платы педагогических работников муниципальных общеобразовательных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средней заработной плате в экономике региона.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среднемесячной заработной платы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педагогических работников муниципальных образовательных организаций общего образования к средней заработной плате в экономике региона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 учреждений, в которых созданы условия для получения детьми-инвалидами качественного образования к общему количеству образовательных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организациях.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количества обучающихся, получающих начальное общее образование в муниципальных образовательных организациях, получающих бесплатное горячие питание, к общему количеству обучающихся, получающих начальное общее образование в муниципальных образовательных организациях.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9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«Развитие дополнительного образования детей»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3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образовательными программами дополнительного образования, в общей численности детей и молодежи 5-18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охваченных образовательными программами дополнительного образования к общей численности детей и молодежи 5-18 лет.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  <w:p w:rsidR="00A07832" w:rsidRDefault="00A07832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3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 образованием, принявших участие в областных, всероссийских мероприятиях, конкурсах, фестивалях, олимпиадах, выставках.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 дополнительным образованием, принявших участие в областных, всероссийских, конкурсах, фестивалях, олимпиадах, выставках, охваченных дополнительным образованием, принявших участие в районных конкурсах, фестивалях, олимпиадах, выставках, к числу охваченных дополнительным образованиям.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3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 образованием, принявших участие в районных мероприятиях, конкурсах, фестивалях, олимпиадах, выставках.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 дополнительным образованием, принявших участие в областных, всероссийских, конкурсах, фестивалях, олимпиадах, выставках, охваченных дополнительным образованием, принявших участие в районных конкурсах, фестивалях, олимпиадах, выставках, к числу охваченных дополнительным образованием.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3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Охват детей в возрасте от 5 до 18лет,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10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Комплексное решение вопросов организации отдыха и оздоровления детей в муниципальном образовании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«Организация отдыха и занятости детей и молодежи»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детей в возрасте от 7 до 17 лет, вовлеченных в различные формы организованного отдыха и оздоровления, в том числе в летний период, от общего количества детей данной возрастной категории.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детей в возрасте от 7 до 17 лет, вовлеченных в различные формы организованного отдыха и оздоровления, в том числе в летний период, к общему количеству детей данной возрастной категории.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детей в возрасте от 7 до 17 лет, в том числе детей, находящихся в  трудной  жизненной ситуации, являющихся гражданами Российской Федерации, постоянно проживающих на территории Тульской области,  вовлеченных  в различные  формы  организованного отдыха  и оздоровления, от общей численности детей  данной возрастной группы.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детей в возрасте от 7 до 17 лет, находящихся в трудной жизненной ситуации, вовлеченных в различные формы организованного отдыха и оздоровления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общей численности детей данной возрастной группы.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61.5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11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организационных, информационных, методических условий для реализации программы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«Обеспечение реализации муниципальной программы»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мониторинговых исследований системы образования, проводимых в Веневском районе в течение года.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Показатель формируется на основании аналитической справки (мониторинг достижений) и протоколом заседания отдела комитета по социальным вопросам.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оля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общем числе таких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организаций.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организаций, подведомственных комитету по социальным вопросам, в отношении которых осуществлено организационно — 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 к общему числу таких организаций.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для обучающихся и работников сферы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организованных комитетом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 образованию и подведомственными учреждениями.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Комитет по социальным вопросам АМО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Показатель формируется на основании аналитической справки (мониторинг достижений)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протоколом заседания отдела комитета по социальным вопросам.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Мониторинг осуществляется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Задача 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МУДО Веневская детская школа искусств»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Охват детей Веневского района образованием художественно-эстетической направленности, в общей численности детей и молодежи   4 - 18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5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охваченных </w:t>
            </w:r>
            <w:r>
              <w:rPr>
                <w:rFonts w:ascii="Times New Roman" w:hAnsi="Times New Roman"/>
                <w:sz w:val="18"/>
                <w:szCs w:val="18"/>
              </w:rPr>
              <w:t>детей Веневского района образованием художественно-эстетической направленности к общей численности детей и молодежи   4 - 18 лет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5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Отношение количества участников конкурсных мероприятий, в общем числе занимающихся в системе дополнительного образования детей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числу участвующих.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5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Показатель формируется на основании аналитической справки (мониторинг достижений) и протоколом заседания отдела комитета по социальным вопросам.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13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07832">
        <w:tc>
          <w:tcPr>
            <w:tcW w:w="15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«Реализация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МУДО Грицовская детская школа искусств»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Отношение охваченных предпрофессиональной общеобразовательной программой в области музыкального искусства в МО п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рицовский к общей численности детей и молодежи   4 - 18 лет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13.2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Отношение количества участников конкурсных мероприятий к общему числу, занимающихся в системе дополнительного образования детей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078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Показатель формируется на основании аналитической справки (мониторинг достижений) и протоколом заседания отдела комитета по социальным вопросам. </w:t>
            </w:r>
            <w:r>
              <w:rPr>
                <w:rFonts w:ascii="PT Astra Serif" w:hAnsi="PT Astra Serif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елаемая тенденция развития показателя - рост.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</w:tbl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A07832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A07832" w:rsidRDefault="00882FFA">
      <w:pPr>
        <w:widowControl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07832" w:rsidRDefault="00882FFA">
      <w:pPr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Раздел 4. «Структура муниципальной программы «Развитие образования Веневского района»</w:t>
      </w:r>
    </w:p>
    <w:p w:rsidR="00A07832" w:rsidRDefault="00882FFA">
      <w:pPr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07832" w:rsidRDefault="00882FFA">
      <w:pPr>
        <w:spacing w:after="0" w:line="240" w:lineRule="auto"/>
        <w:ind w:right="-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4.Структура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 Веневский район «</w:t>
      </w:r>
      <w:r>
        <w:rPr>
          <w:rFonts w:ascii="Times New Roman" w:hAnsi="Times New Roman"/>
          <w:b/>
          <w:sz w:val="24"/>
          <w:szCs w:val="24"/>
        </w:rPr>
        <w:t>Развитие образования Веневского района»</w:t>
      </w: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7"/>
        <w:gridCol w:w="3943"/>
        <w:gridCol w:w="4537"/>
        <w:gridCol w:w="5953"/>
      </w:tblGrid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Краткое описание ожидаемых эффектов 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реализации задачи структурного элемента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Связь с показателями</w:t>
            </w:r>
          </w:p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7832">
        <w:trPr>
          <w:trHeight w:val="229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Региональные проекты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«Обеспечение возможности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Оснащение (обновление материально-технической база)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технологической направленностей)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естественно-научной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 xml:space="preserve"> и технологической направленностей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Создание и функционирование системы выявления, поддержки и развития способностей и талантов детей и молодежи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Веневском районе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Calibri"/>
                <w:sz w:val="20"/>
                <w:szCs w:val="20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проект «Цифровая образовательная среда»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и внедрение в общеобразовательных организациях цифровой образовательной среды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«Модернизация школьных систем образования»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модернизации школьных систем образования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мероприятий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модернизации школьных систем образования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Выполнены мероприятия по капитальному ремонту общеобразовательных организаций и их оснащению средствами обучения и воспитания в полном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объеме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«Народный бюджет»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реализации инициативных проектов в сфере образования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в рамках реализации проекта «Народный бюджет»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1.Количество объектов, реализованных в рамках регионального проекта «Народный бюджет».</w:t>
            </w:r>
          </w:p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2.Доля населения муниципального образования, вовлеченного в процесс голосования за инициативные проекты, допущенные к участию в конкурсном отборе проекта «Народный бюджет».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«Развитие дошкольного образования детей»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«Обеспечение государственных гарантий общедоступности дошкольного образования в Веневском районе»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учреждений, обеспечение государственных гарантий реализации прав на получение общедоступного и бесплатного дошкольного, 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образования, обеспечение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управления, государственными внебюджетными фондами.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1.Доступность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образования).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2.Доступность дошкольного образования для детей в возрасте от 0 до 3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3.Охват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4.Охват детей в возрасте от 3 до 7 лет дошкольным образованием.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«Развитие общего образования детей»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center" w:pos="7305"/>
                <w:tab w:val="left" w:pos="816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учреждений, развитие материально-технической оснащенности, инфраструктуры образовательных организаций, мероприятие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осуществление государственного полномочия по предоставлению мер социальной поддержки родителям (законным представителям) детей-инвалидов, обучающихся  на дому, 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обучающихся в частных общеобразовательных организациях по имеющим государственную аккредитацию основным общеобразовательным программам, осуществление государственного полномочия по предоставлению мер социальной поддержки родителям (законным представителям) детей, обучающихся  по основным общеобразовательным программам в форме семейного образования, осуществление государственных полномочий по предоставлению мер социальной поддержки педагогическим и иным работникам, обеспечение государственных гарантий реализации прав на получение общедоступного и бесплатного начального общего, основного общего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среднего общего образования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укрепление материально-технической базы муниципальных образовательных организаций (за исключением капитальных вложений), мероприятие по организации бесплатного горячего питания обучающихся, получающих начальное общее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образование в государственных и  муниципальных образовательных организациях.</w:t>
            </w:r>
            <w:proofErr w:type="gram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1.Доли лиц, сдавших единый государственный экзамен, от числа выпускников, участвовавших в едином государственном экзамене.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3.Доля обучающихся государственных и муниципальных организаций, осуществляющих образовательную деятельность по 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дошкольного, общего и дополнительного образования.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4.Доля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5.Доля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6.Доля детей первой и второй групп здоровья в общей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обучающихся в муниципальных общеобразовательных учреждениях.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обучающихся в муниципальных общеобразовательных учреждениях.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8.Расходы бюджета муниципального образования на общее образование в расчете на 1 обучающегося в муниципальных общеобразовательных учреждениях.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10.Доля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обратно.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11.Отношение среднемесячной заработной платы педагогических работников муниципальных общеобразовательных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средней заработной плате в экономике региона.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12.Доля образовательных учреждений, в которых созданы условия для получения детьми-инвалидами качественного образования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общем количестве образовательных учреждений.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«Развитие дополнительного образования детей»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личности»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учреждений, осуществление государственных полномочий по предоставлению мер социальной поддержки педагогическим и иным работникам, обеспечение государственных гарантий реализации прав на получение общедоступного и бесплатного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услуг), внедрение системы персонифицированного финансирования дополнительного образования детей.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1.Доля детей, охваченных образовательными программами дополнительного образования, в общей численности детей и молодежи 5-18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2.Доля детей, охваченных дополнительным образованием, принявших участие в областных, всероссийских мероприятиях, конкурсах, фестивалях, олимпиадах, выставках.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3.Доля детей, охваченных дополнительным образованием, принявших участие в районных мероприятиях, конкурсах, фестивалях, олимпиадах, выставках.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Охват детей в возрасте от 5 до 18лет, имеющих право на получение дополнительного образования в рамках системы персонифицированного финансирования.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«Организация отдыха и занятости детей и молодежи»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Комплексное решение вопросов организации отдыха и оздоровления детей в муниципальном образовании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оздоровительной кампании детей, организация культурно-массовых, спортивно-массовых мероприятий.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1.Доля детей в возрасте от 7 до 17 лет, вовлеченных в различные формы организованного отдыха и оздоровления, в том числе в летний период, от общего количества детей данной возрастной категории.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Доля детей в возрасте от 7 до 17 лет, в том числе детей, находящихся в  трудной  жизненной ситуации, являющихся гражданами Российской Федерации, постоянно проживающих на территории Тульской области,  вовлеченных  в различные  формы  организованного отдыха  и оздоровления, от общей численности детей  данной возрастной группы.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2.5.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«Обеспечение реализации муниципальной программы»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организационных, информационных, методических условий для реализации программы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по оплате труда работников, обеспечение функций работников, обеспечение деятельности учебно-методического кабинета, централизованной бухгалтерии, выплата стипендий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одаренным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обучающимся, выплата премий в области образования, содержание стадиона.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1.Количество мониторинговых исследований системы образования, проводимых в Веневском районе в течение года.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оля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общем числе таких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организаций.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3.Количество мероприятий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для обучающихся и работников сферы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, организованных комитетом по образованию и подведомственными учреждениями.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«Реализация образовательных 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учреждений, выплат стипендий одаренным обучающимся, осуществление государственных полномочий по предоставлению мер социальной поддержки педагогическим и иным работникам.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1.Охват детей Веневского района образованием художественно-эстетической направленности, в общей численности детей и молодежи 4 - 18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</w:tr>
      <w:tr w:rsidR="00A07832">
        <w:trPr>
          <w:trHeight w:val="52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</w:tr>
      <w:tr w:rsidR="00A07832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учреждений, выплата стипендий одаренным обучающимся, осуществление государственных полномочий по предоставлению мер социальной поддержки педагогическим и иным работникам.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1.Доля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</w:tr>
    </w:tbl>
    <w:p w:rsidR="00A07832" w:rsidRDefault="00882FF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 Раздел 5.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муниципальной программы муниципального образования Веневский район</w:t>
      </w:r>
    </w:p>
    <w:p w:rsidR="00A07832" w:rsidRDefault="00882FFA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образования Веневского района»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07832" w:rsidRDefault="00882FF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5.Финансовое обеспечение муниципальной программы муниципального образования Веневский район</w:t>
      </w:r>
    </w:p>
    <w:p w:rsidR="00A07832" w:rsidRDefault="00882FF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«Развитие образования Веневского района»</w:t>
      </w:r>
    </w:p>
    <w:tbl>
      <w:tblPr>
        <w:tblW w:w="15843" w:type="dxa"/>
        <w:tblInd w:w="-4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9"/>
        <w:gridCol w:w="3119"/>
        <w:gridCol w:w="1559"/>
        <w:gridCol w:w="1843"/>
        <w:gridCol w:w="708"/>
        <w:gridCol w:w="851"/>
        <w:gridCol w:w="1134"/>
        <w:gridCol w:w="708"/>
        <w:gridCol w:w="851"/>
        <w:gridCol w:w="851"/>
        <w:gridCol w:w="849"/>
        <w:gridCol w:w="851"/>
        <w:gridCol w:w="850"/>
      </w:tblGrid>
      <w:tr w:rsidR="00A07832">
        <w:trPr>
          <w:trHeight w:val="445"/>
          <w:tblHeader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подпрограммы, (основного мероприятия),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наименование органа исполнительной власти, организации,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учреждения, ГРБС)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финансового обеспечения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</w:tr>
      <w:tr w:rsidR="00A07832">
        <w:trPr>
          <w:trHeight w:val="706"/>
          <w:tblHeader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 реализации 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 реализации МП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 реализации 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 реализации МП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год реализации МП</w:t>
            </w:r>
          </w:p>
        </w:tc>
      </w:tr>
      <w:tr w:rsidR="00A07832">
        <w:trPr>
          <w:trHeight w:val="307"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A07832">
        <w:trPr>
          <w:trHeight w:val="24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ru-RU"/>
              </w:rPr>
              <w:t>«Развитие образования Веневского района»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766704,5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853762,5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957687,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851399,9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894805,1</w:t>
            </w:r>
          </w:p>
        </w:tc>
      </w:tr>
      <w:tr w:rsidR="00A07832">
        <w:trPr>
          <w:trHeight w:val="20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36621,3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36375,1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98970,4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31902,5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31220,8</w:t>
            </w:r>
          </w:p>
        </w:tc>
      </w:tr>
      <w:tr w:rsidR="00A07832">
        <w:trPr>
          <w:trHeight w:val="28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475537,8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542428,8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611090,3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601776,8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641261,3</w:t>
            </w:r>
          </w:p>
        </w:tc>
      </w:tr>
      <w:tr w:rsidR="00A07832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252178,4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272172,5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243607,9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213336,1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217938,5</w:t>
            </w:r>
          </w:p>
        </w:tc>
      </w:tr>
      <w:tr w:rsidR="00A07832">
        <w:trPr>
          <w:trHeight w:val="31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2786,1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4384,5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6573,9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6247,9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 каждого ребенка»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885,9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833,4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«Цифровая образовательная среда»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452131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3130,3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452131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4657,9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2975,0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452131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400000 012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452131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«Патриотическое воспитание граждан Российской Федерации»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EB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В00000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498,6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2711,2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EB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В00000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2602,8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EB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В00000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108,4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«Модернизация школьных систем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образования»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Комитет по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01201А0000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92521,1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01201А0000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61422,9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01201А0000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29247,8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L0000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01201А0000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«Народный бюджет»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01202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«Развитие дошкольного образования детей»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212079,6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238974,2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217141,0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223134,1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229334,3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138536,4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161118,0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151158,3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159849,4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166049,6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72799.7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76900,1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62548,2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59850,2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59850,2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956,1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3434,5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«Развитие общего образования детей»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414317,1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459590,0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486627,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483883,8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519255,0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29313,9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25840,2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29164,9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29070,9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28618,0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321407,2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366134,7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396164,8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411442,7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443677,6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63222,5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67435,1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61297,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43370,2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46959,4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«Развитие дополнительного образования детей»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34369,8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38086,8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51706,4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52929,0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53980,6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19785,2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21007,8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22059,4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25943,6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30459,8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31921,2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31921,2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«Организация отдыха и занятости детей и молодежи»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9751,2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9751,2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9751,2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6565,9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8683,4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1546,2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1067,8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реализации муниципальной программы»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56448,5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65950,4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53399,8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49376,4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50072,8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55249,5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64300,4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52449,8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48426,4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49122,8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Комплекс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«Реализация образовательных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Комитет по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26853,3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24192,8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22228,2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22432,2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439,5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25676,5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23812,4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21977,3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21747,1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21992,7</w:t>
            </w:r>
          </w:p>
        </w:tc>
      </w:tr>
      <w:tr w:rsidR="00A07832">
        <w:trPr>
          <w:trHeight w:val="26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7767,5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7267,8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243,4</w:t>
            </w:r>
          </w:p>
        </w:tc>
      </w:tr>
      <w:tr w:rsidR="00A0783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7603,8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6953,2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7024,4</w:t>
            </w:r>
          </w:p>
        </w:tc>
      </w:tr>
      <w:tr w:rsidR="00A0783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766704,5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853762,5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957687,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851399,9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894805,1</w:t>
            </w:r>
          </w:p>
        </w:tc>
      </w:tr>
    </w:tbl>
    <w:p w:rsidR="00A07832" w:rsidRDefault="00882FFA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2" w:name="Par655"/>
      <w:bookmarkStart w:id="3" w:name="Par912"/>
      <w:bookmarkEnd w:id="2"/>
      <w:bookmarkEnd w:id="3"/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A07832">
      <w:pPr>
        <w:widowControl w:val="0"/>
        <w:tabs>
          <w:tab w:val="left" w:pos="1893"/>
        </w:tabs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7832" w:rsidRDefault="00882FFA">
      <w:pPr>
        <w:widowControl w:val="0"/>
        <w:tabs>
          <w:tab w:val="left" w:pos="1893"/>
        </w:tabs>
        <w:spacing w:after="0" w:line="260" w:lineRule="exact"/>
        <w:ind w:firstLine="53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Раздел 7. «План реализации муниципальной программы муниципального образования Веневский район «Развитие образования Веневского района» на 2024 год»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7.План реализации муниципальной программы муниципального образования Веневский район</w:t>
      </w:r>
    </w:p>
    <w:p w:rsidR="00A07832" w:rsidRDefault="00882F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«Развитие образования Веневского района» на 2024 год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7"/>
        <w:gridCol w:w="1277"/>
        <w:gridCol w:w="3402"/>
        <w:gridCol w:w="992"/>
        <w:gridCol w:w="992"/>
        <w:gridCol w:w="2268"/>
        <w:gridCol w:w="1575"/>
      </w:tblGrid>
      <w:tr w:rsidR="00A07832">
        <w:trPr>
          <w:trHeight w:val="13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№</w:t>
            </w:r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структурного элемента/контрольное событие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наименование органа исполнительной власти, организации,</w:t>
            </w:r>
            <w:proofErr w:type="gramEnd"/>
          </w:p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учреждения, ГРБС)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Ожидаемый результат реализации мероприятия (краткое описание мероприятия, контрольное событие)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Срок начала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реализа-ции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Срок окончания реализации (дата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контроль-ного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события)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(тыс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уб.)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1 «Обеспечение возможности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технологической направленностей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2 264,5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Оснащение (обновление материально-технической база)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технологической направленностей)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151721-240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2 264,5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3 «Создание и внедрение в общеобразовательных организациях цифровой образовательной среды»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E400000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3 576,3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904-0702-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012Е452131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3 576,3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4 «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012ЕВ00000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2 949,5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по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904-0702-012ЕВ51790-110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2 949,5</w:t>
            </w:r>
          </w:p>
          <w:p w:rsidR="00A07832" w:rsidRDefault="00A0783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Задача 5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«Обеспечение мероприятий по 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одернизации школьных систем образования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«Модернизация школьных систем образования»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Комитет по социальным вопросам АМО Веневский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Выполнены мероприятия по капитальному ремонту общеобразовательных организаций и их оснащению средствами обучения и воспитания в полном объеме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92 521,1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мероприятий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модернизации школьных систем образования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904-0702-01201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84 140,9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904-0702-01201А7500-240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8 380,2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Задача 6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«Обеспечение мероприятия по реализации инициативных проектов в сфере образования»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«Народный бюджет»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объектов, реализованных в рамках регионального проекта «Народный бюджет»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7 082,7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в рамках реализации проекта «Народный бюджет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904-0701-01202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0550-240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3 778,3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904-0702-01202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0550-240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3 304,4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center" w:pos="7305"/>
                <w:tab w:val="left" w:pos="816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  <w:t>Задача 7 «Обеспечение государственных гарантий общедоступности дошкольного образования в Веневском районе»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-обеспечена возможность детям получать качественное общее образование в условиях, отвечающих современным требованиям, независимо от места проживания;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100 процентности доступности дошкольного образования для детей в возрасте от 1,5 до 3 лет;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100 процентности доступности дошкольного образования для детей в возрасте от 3 до 7 лет;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0140100000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217 141,0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18 968,4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43 594,8</w:t>
            </w:r>
          </w:p>
        </w:tc>
      </w:tr>
      <w:tr w:rsidR="00A07832">
        <w:trPr>
          <w:trHeight w:val="246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904-0701-0140100590-850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3 419,5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904-0701-0140182910-110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136 622,8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904-0701-0140182910-240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8 720,6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904-1004-0140182510-310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2 226,5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органами управления, государственными внебюджетными фондами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904-0701-0140182530-110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396,9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904-0701-0140182530-320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3 191,5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center" w:pos="7305"/>
                <w:tab w:val="left" w:pos="8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Задача 8 «Повышение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граждан»</w:t>
            </w:r>
          </w:p>
          <w:p w:rsidR="00A07832" w:rsidRDefault="00882FFA">
            <w:pPr>
              <w:widowControl w:val="0"/>
              <w:tabs>
                <w:tab w:val="center" w:pos="7305"/>
                <w:tab w:val="left" w:pos="8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Веневского района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общего образования детей»</w:t>
            </w:r>
          </w:p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-увеличение доли лиц, сдавших единый государственный экзамен, от числа выпускников, участвовавших в едином государственном экзамене;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-увеличение до 100 процентов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-увеличение до 20 процентов доли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-выплата денежного поощрения 5 лучшим учителям ежегодно;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-увеличение до 80 процентов доли обучающихся по программам общего образования, участвовавших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программам общего образования;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образовательных организаций общего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Тульской области;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-обеспечение бесплатным горячим питанием 100 процентов обучающихся, получающих начальное общее образование в государственных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0140200000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486 627,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220,9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50 313,1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904-0702-0140200590-850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1 520,6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материально-технической оснащенности, инфраструктуры образовательных организаций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904-0702-0140220010-240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7 500,0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предоставлению мер социальной поддержки родителям (законным представителям) детей-инвалидов, обучающихся на дому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904-1004-0140280070-320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114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904-0702-0140282500-240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3 204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5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предоставлению мер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904-1004-0140282520-310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59,0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6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904-0702-0140282530-110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1 154,4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904-0702-0140282530-320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6 305,2</w:t>
            </w:r>
          </w:p>
        </w:tc>
      </w:tr>
      <w:tr w:rsidR="00A07832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8.7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7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осуществление государственных полномочий по выплате компенсации за работу по подготовке и проведению государственной итоговой аттестации по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904-0702-0140282540-110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366,1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8.8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8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904-0702-0140282910-110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339 383,1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904-0702-0140282910-240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21 662,8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9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0580-240</w:t>
            </w:r>
          </w:p>
          <w:p w:rsidR="00A07832" w:rsidRDefault="00A07832">
            <w:pPr>
              <w:widowContro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21 456,2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10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мероприятие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17 805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мероприятие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15 561,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4"/>
              <w:widowControl w:val="0"/>
              <w:spacing w:line="240" w:lineRule="auto"/>
              <w:ind w:firstLine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Задача 9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государственных (муниципальных) организаций дополнительного образования детей к заработной плате учителей в Тульской области;</w:t>
            </w:r>
          </w:p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-повышение доли детей, охваченных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дополнительным образованием от общей численности обучающихся образовательных учреждений территории, на которой расположено данное дополнительное образовательное учреждение до 65 процентов;</w:t>
            </w:r>
          </w:p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доступного и качественного дополнительного образования детей, соответствующего требованиям социально-экономического развития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0140300000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51 706,4</w:t>
            </w:r>
          </w:p>
        </w:tc>
      </w:tr>
      <w:tr w:rsidR="00A07832"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6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904-0703-0140300590-610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11 349,5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904-0703-0140300591-610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8 987,1</w:t>
            </w:r>
          </w:p>
        </w:tc>
      </w:tr>
      <w:tr w:rsidR="00A07832">
        <w:tc>
          <w:tcPr>
            <w:tcW w:w="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68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904-0703-0140382530-610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245,0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904-0703-0140382531-610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388,0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9.3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904-0703-0140382910-110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18 003,1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904-0703-0140382910-240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1 149,1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внедрение системы персонифицированного финансирования дополнительного образования детей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904-0703-0140320720-610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3 772,6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904-0703-0140320721-610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7 812,0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4"/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Задача 10 </w:t>
            </w:r>
            <w:r>
              <w:rPr>
                <w:sz w:val="18"/>
                <w:szCs w:val="18"/>
              </w:rPr>
              <w:t>Комплексное решение вопросов организации отдыха и оздоровления детей в муниципальном образовании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«Организация отдыха и занятости детей и молодежи»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организованным отдыхом и оздоровлением более 75 процентов детей в возрасте от общего количества детей возрастной группы, в том числе в летний период не менее 70%;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организованным отдыхом и оздоровлением более 60 процентов детей, находившихся в трудной жизненной ситуации, от общего количества детей данной категории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0140400000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9 751,2</w:t>
            </w:r>
          </w:p>
        </w:tc>
      </w:tr>
      <w:tr w:rsidR="00A07832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проведение оздоровительной кампании детей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904-0709-01404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7 831,2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организацию культурно-массовых, спортивно-массовых мероприятий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904-0707-0140420040-240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904-0401-0140480210-110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1 775,0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hd w:val="clear" w:color="auto" w:fill="FFFFFF"/>
              <w:spacing w:after="0" w:line="228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Задача 11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Обеспечение организационных, информационных, методических условий для реализации программы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5"/>
              <w:widowControl w:val="0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организационных, информационных, методических условий для реализации программы;</w:t>
            </w:r>
          </w:p>
          <w:p w:rsidR="00A07832" w:rsidRDefault="00882FFA">
            <w:pPr>
              <w:pStyle w:val="ConsPlusNormal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-обеспечение функционирования муниципальных организаций образования, в соответствии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нормативными требованиями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0140500000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53 399,8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работников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904-0709-0140500110-120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5 859,0</w:t>
            </w:r>
          </w:p>
        </w:tc>
      </w:tr>
      <w:tr w:rsidR="00A07832">
        <w:trPr>
          <w:trHeight w:val="22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11.2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функций работников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904-0709-0140500190-240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503,0</w:t>
            </w:r>
          </w:p>
        </w:tc>
      </w:tr>
      <w:tr w:rsidR="00A07832">
        <w:trPr>
          <w:trHeight w:val="225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904-0709-0140500190-850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A07832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учебно-методического кабинета, централизованной бухгалтерии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904-0113-0140500590-110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25 813,6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904-0113-0140500590-240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2 915,0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904-0113-0140500590-850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4,5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16 318,0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624,9</w:t>
            </w:r>
          </w:p>
        </w:tc>
      </w:tr>
      <w:tr w:rsidR="00A07832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904-0709-0140500590-850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выплату стипендий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одаренным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обучающимся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904-0709-0140520050-340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330,0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5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выплату премий в области образования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904-0709-0140520070-350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6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содержание стадиона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904-1101-0140520520-240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tabs>
                <w:tab w:val="left" w:pos="6852"/>
              </w:tabs>
              <w:snapToGrid w:val="0"/>
              <w:spacing w:after="0"/>
              <w:ind w:right="12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Задача 12 «</w:t>
            </w:r>
            <w:r>
              <w:rPr>
                <w:rFonts w:ascii="Times New Roman" w:hAnsi="Times New Roman"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«Реализация образовательных 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охват детей муниципального района образованием художественно эстетической направленности до 30 %;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обновление информационного, учебно-методического сопровождения образовательного процесса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0140600000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22 451,5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901-0703-0140600590-610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21 905,3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выплату стипендий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одаренным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обучающимся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901-0703-0140620050-610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901-0703-0140682530-610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474,2</w:t>
            </w:r>
          </w:p>
        </w:tc>
      </w:tr>
      <w:tr w:rsidR="00A07832">
        <w:tc>
          <w:tcPr>
            <w:tcW w:w="14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Задача 13 «</w:t>
            </w:r>
            <w:r>
              <w:rPr>
                <w:rFonts w:ascii="Times New Roman" w:hAnsi="Times New Roman"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развития»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pStyle w:val="af1"/>
              <w:widowControl w:val="0"/>
              <w:snapToGrid w:val="0"/>
              <w:spacing w:after="0"/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образование детей в возрасте 4 - 18 лет   с 25% до 40%;</w:t>
            </w:r>
          </w:p>
          <w:p w:rsidR="00A07832" w:rsidRDefault="00882FFA">
            <w:pPr>
              <w:widowControl w:val="0"/>
              <w:spacing w:after="0"/>
              <w:ind w:righ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рост результатов образовательного процесса;</w:t>
            </w:r>
          </w:p>
          <w:p w:rsidR="00A07832" w:rsidRDefault="00882FFA">
            <w:pPr>
              <w:pStyle w:val="af1"/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рост профессионального мастерства преподавателей;</w:t>
            </w:r>
          </w:p>
          <w:p w:rsidR="00A07832" w:rsidRDefault="00882FFA">
            <w:pPr>
              <w:pStyle w:val="af1"/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позитивная динамика использования ИКТ в образовательном процессе;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обновление информационного, учебно-методического сопровождения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образовательного процесса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0140700000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8 215,6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901-0703-0140700590-610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7 973,1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выплату стипендий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одаренным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обучающимся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901-0703-0140720050-610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A0783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13.3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A07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901-0703-0140782530-610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832" w:rsidRDefault="00882F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194,5</w:t>
            </w:r>
          </w:p>
        </w:tc>
      </w:tr>
    </w:tbl>
    <w:p w:rsidR="00A07832" w:rsidRDefault="00A07832">
      <w:pPr>
        <w:widowControl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sectPr w:rsidR="00A07832">
      <w:headerReference w:type="default" r:id="rId8"/>
      <w:pgSz w:w="16838" w:h="11906" w:orient="landscape"/>
      <w:pgMar w:top="704" w:right="1103" w:bottom="709" w:left="1134" w:header="15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A6" w:rsidRDefault="00F135A6">
      <w:pPr>
        <w:spacing w:after="0" w:line="240" w:lineRule="auto"/>
      </w:pPr>
      <w:r>
        <w:separator/>
      </w:r>
    </w:p>
  </w:endnote>
  <w:endnote w:type="continuationSeparator" w:id="0">
    <w:p w:rsidR="00F135A6" w:rsidRDefault="00F1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A6" w:rsidRDefault="00F135A6">
      <w:pPr>
        <w:spacing w:after="0" w:line="240" w:lineRule="auto"/>
      </w:pPr>
      <w:r>
        <w:separator/>
      </w:r>
    </w:p>
  </w:footnote>
  <w:footnote w:type="continuationSeparator" w:id="0">
    <w:p w:rsidR="00F135A6" w:rsidRDefault="00F13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832" w:rsidRDefault="00A07832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32"/>
    <w:rsid w:val="00882FFA"/>
    <w:rsid w:val="00942BA0"/>
    <w:rsid w:val="00A07832"/>
    <w:rsid w:val="00B66B31"/>
    <w:rsid w:val="00F1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BE"/>
    <w:pPr>
      <w:spacing w:after="200" w:line="276" w:lineRule="auto"/>
    </w:pPr>
    <w:rPr>
      <w:rFonts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365E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E280E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3D791F"/>
    <w:rPr>
      <w:rFonts w:ascii="Tahoma" w:eastAsia="Calibri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3E7F6D"/>
    <w:rPr>
      <w:rFonts w:ascii="Calibri" w:eastAsia="Calibri" w:hAnsi="Calibri" w:cs="Times New Roman"/>
    </w:rPr>
  </w:style>
  <w:style w:type="character" w:customStyle="1" w:styleId="-">
    <w:name w:val="Интернет-ссылка"/>
    <w:basedOn w:val="a0"/>
    <w:uiPriority w:val="99"/>
    <w:unhideWhenUsed/>
    <w:rsid w:val="00FF195B"/>
    <w:rPr>
      <w:color w:val="0000FF" w:themeColor="hyperlink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832E67"/>
    <w:rPr>
      <w:color w:val="800080" w:themeColor="followed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EC0AA7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365E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qFormat/>
    <w:rsid w:val="00636C8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636C8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footer"/>
    <w:basedOn w:val="a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3111B1"/>
    <w:pPr>
      <w:ind w:left="720"/>
      <w:contextualSpacing/>
    </w:pPr>
  </w:style>
  <w:style w:type="paragraph" w:customStyle="1" w:styleId="21">
    <w:name w:val="Основной текст с отступом 21"/>
    <w:basedOn w:val="a"/>
    <w:qFormat/>
    <w:rsid w:val="000D7C43"/>
    <w:pPr>
      <w:widowControl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paragraph" w:styleId="af1">
    <w:name w:val="Normal (Web)"/>
    <w:basedOn w:val="a"/>
    <w:qFormat/>
    <w:rsid w:val="00673549"/>
    <w:pPr>
      <w:spacing w:after="168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qFormat/>
    <w:rsid w:val="00673549"/>
    <w:pPr>
      <w:widowControl w:val="0"/>
      <w:suppressLineNumbers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af3">
    <w:name w:val="Прижатый влево"/>
    <w:basedOn w:val="a"/>
    <w:next w:val="a"/>
    <w:qFormat/>
    <w:rsid w:val="00673549"/>
    <w:pPr>
      <w:widowControl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4">
    <w:name w:val="МОН"/>
    <w:basedOn w:val="a"/>
    <w:qFormat/>
    <w:rsid w:val="00F8771A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f5">
    <w:name w:val="No Spacing"/>
    <w:qFormat/>
    <w:rsid w:val="00771CF2"/>
    <w:rPr>
      <w:rFonts w:eastAsia="Arial" w:cs="Calibri"/>
      <w:lang w:eastAsia="ar-SA"/>
    </w:rPr>
  </w:style>
  <w:style w:type="table" w:styleId="af6">
    <w:name w:val="Table Grid"/>
    <w:basedOn w:val="a1"/>
    <w:rsid w:val="00B52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BE"/>
    <w:pPr>
      <w:spacing w:after="200" w:line="276" w:lineRule="auto"/>
    </w:pPr>
    <w:rPr>
      <w:rFonts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365E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E280E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3D791F"/>
    <w:rPr>
      <w:rFonts w:ascii="Tahoma" w:eastAsia="Calibri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3E7F6D"/>
    <w:rPr>
      <w:rFonts w:ascii="Calibri" w:eastAsia="Calibri" w:hAnsi="Calibri" w:cs="Times New Roman"/>
    </w:rPr>
  </w:style>
  <w:style w:type="character" w:customStyle="1" w:styleId="-">
    <w:name w:val="Интернет-ссылка"/>
    <w:basedOn w:val="a0"/>
    <w:uiPriority w:val="99"/>
    <w:unhideWhenUsed/>
    <w:rsid w:val="00FF195B"/>
    <w:rPr>
      <w:color w:val="0000FF" w:themeColor="hyperlink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832E67"/>
    <w:rPr>
      <w:color w:val="800080" w:themeColor="followed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EC0AA7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365E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qFormat/>
    <w:rsid w:val="00636C8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636C8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footer"/>
    <w:basedOn w:val="a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3111B1"/>
    <w:pPr>
      <w:ind w:left="720"/>
      <w:contextualSpacing/>
    </w:pPr>
  </w:style>
  <w:style w:type="paragraph" w:customStyle="1" w:styleId="21">
    <w:name w:val="Основной текст с отступом 21"/>
    <w:basedOn w:val="a"/>
    <w:qFormat/>
    <w:rsid w:val="000D7C43"/>
    <w:pPr>
      <w:widowControl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paragraph" w:styleId="af1">
    <w:name w:val="Normal (Web)"/>
    <w:basedOn w:val="a"/>
    <w:qFormat/>
    <w:rsid w:val="00673549"/>
    <w:pPr>
      <w:spacing w:after="168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qFormat/>
    <w:rsid w:val="00673549"/>
    <w:pPr>
      <w:widowControl w:val="0"/>
      <w:suppressLineNumbers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af3">
    <w:name w:val="Прижатый влево"/>
    <w:basedOn w:val="a"/>
    <w:next w:val="a"/>
    <w:qFormat/>
    <w:rsid w:val="00673549"/>
    <w:pPr>
      <w:widowControl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4">
    <w:name w:val="МОН"/>
    <w:basedOn w:val="a"/>
    <w:qFormat/>
    <w:rsid w:val="00F8771A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f5">
    <w:name w:val="No Spacing"/>
    <w:qFormat/>
    <w:rsid w:val="00771CF2"/>
    <w:rPr>
      <w:rFonts w:eastAsia="Arial" w:cs="Calibri"/>
      <w:lang w:eastAsia="ar-SA"/>
    </w:rPr>
  </w:style>
  <w:style w:type="table" w:styleId="af6">
    <w:name w:val="Table Grid"/>
    <w:basedOn w:val="a1"/>
    <w:rsid w:val="00B52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67CB-A32C-4261-B1D7-769E7C5C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13734</Words>
  <Characters>78289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Толкунов</cp:lastModifiedBy>
  <cp:revision>2</cp:revision>
  <cp:lastPrinted>2024-02-14T12:09:00Z</cp:lastPrinted>
  <dcterms:created xsi:type="dcterms:W3CDTF">2024-02-26T13:33:00Z</dcterms:created>
  <dcterms:modified xsi:type="dcterms:W3CDTF">2024-02-26T13:33:00Z</dcterms:modified>
  <dc:language>ru-RU</dc:language>
</cp:coreProperties>
</file>