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96E" w:rsidRDefault="00F54C26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Приложение   №</w:t>
      </w:r>
      <w:r w:rsidRPr="00F54C26">
        <w:rPr>
          <w:rFonts w:ascii="Times New Roman" w:hAnsi="Times New Roman" w:cs="Times New Roman"/>
          <w:sz w:val="24"/>
          <w:szCs w:val="24"/>
        </w:rPr>
        <w:t>2</w:t>
      </w:r>
    </w:p>
    <w:p w:rsidR="00FC796E" w:rsidRDefault="00F54C2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FC796E" w:rsidRDefault="00F54C26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муниципального образования</w:t>
      </w:r>
    </w:p>
    <w:p w:rsidR="00FC796E" w:rsidRDefault="00F54C26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FC796E" w:rsidRDefault="00FC796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C796E" w:rsidRDefault="00F54C26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от 26.03.2024  № 384</w:t>
      </w:r>
    </w:p>
    <w:p w:rsidR="00FC796E" w:rsidRDefault="00FC796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C796E" w:rsidRDefault="00FC796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C796E" w:rsidRDefault="00F54C26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Приложение №1</w:t>
      </w:r>
    </w:p>
    <w:p w:rsidR="00FC796E" w:rsidRDefault="00F54C2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к Порядку составления и утверждения</w:t>
      </w:r>
    </w:p>
    <w:p w:rsidR="00FC796E" w:rsidRDefault="00F54C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плана финансово-хозяйственной  деятельности </w:t>
      </w:r>
    </w:p>
    <w:p w:rsidR="00FC796E" w:rsidRDefault="00F54C2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муниципального  учреждения</w:t>
      </w:r>
    </w:p>
    <w:p w:rsidR="00FC796E" w:rsidRDefault="00F54C2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муниципального образования </w:t>
      </w:r>
    </w:p>
    <w:p w:rsidR="00FC796E" w:rsidRDefault="00F54C2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FC796E" w:rsidRDefault="00FC796E">
      <w:pPr>
        <w:pStyle w:val="ConsPlusNormal"/>
        <w:spacing w:after="1"/>
        <w:jc w:val="right"/>
        <w:rPr>
          <w:rFonts w:ascii="Times New Roman" w:hAnsi="Times New Roman" w:cs="Times New Roman"/>
          <w:sz w:val="24"/>
          <w:szCs w:val="24"/>
        </w:rPr>
      </w:pPr>
    </w:p>
    <w:p w:rsidR="00FC796E" w:rsidRDefault="00FC79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C796E" w:rsidRDefault="00FC79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60" w:type="dxa"/>
        <w:tblInd w:w="5938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94"/>
        <w:gridCol w:w="299"/>
        <w:gridCol w:w="2567"/>
      </w:tblGrid>
      <w:tr w:rsidR="00FC796E">
        <w:trPr>
          <w:trHeight w:val="540"/>
        </w:trPr>
        <w:tc>
          <w:tcPr>
            <w:tcW w:w="4860" w:type="dxa"/>
            <w:gridSpan w:val="3"/>
          </w:tcPr>
          <w:p w:rsidR="00FC796E" w:rsidRDefault="00F54C26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FC796E" w:rsidRDefault="00FC79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96E">
        <w:trPr>
          <w:trHeight w:val="540"/>
        </w:trPr>
        <w:tc>
          <w:tcPr>
            <w:tcW w:w="4860" w:type="dxa"/>
            <w:gridSpan w:val="3"/>
          </w:tcPr>
          <w:p w:rsidR="00FC796E" w:rsidRDefault="00F54C26">
            <w:pPr>
              <w:widowControl w:val="0"/>
              <w:spacing w:after="0" w:line="240" w:lineRule="exact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FC796E">
        <w:trPr>
          <w:trHeight w:val="270"/>
        </w:trPr>
        <w:tc>
          <w:tcPr>
            <w:tcW w:w="1994" w:type="dxa"/>
            <w:tcBorders>
              <w:bottom w:val="single" w:sz="2" w:space="0" w:color="000000"/>
            </w:tcBorders>
          </w:tcPr>
          <w:p w:rsidR="00FC796E" w:rsidRDefault="00FC79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</w:tcPr>
          <w:p w:rsidR="00FC796E" w:rsidRDefault="00FC796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7" w:type="dxa"/>
            <w:tcBorders>
              <w:bottom w:val="single" w:sz="2" w:space="0" w:color="000000"/>
            </w:tcBorders>
          </w:tcPr>
          <w:p w:rsidR="00FC796E" w:rsidRDefault="00FC79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96E">
        <w:trPr>
          <w:trHeight w:val="270"/>
        </w:trPr>
        <w:tc>
          <w:tcPr>
            <w:tcW w:w="1994" w:type="dxa"/>
          </w:tcPr>
          <w:p w:rsidR="00FC796E" w:rsidRDefault="00F54C26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(личная подпись)</w:t>
            </w:r>
          </w:p>
        </w:tc>
        <w:tc>
          <w:tcPr>
            <w:tcW w:w="299" w:type="dxa"/>
          </w:tcPr>
          <w:p w:rsidR="00FC796E" w:rsidRDefault="00FC796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7" w:type="dxa"/>
          </w:tcPr>
          <w:p w:rsidR="00FC796E" w:rsidRDefault="00F54C26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(инициалы, фамилия)</w:t>
            </w:r>
          </w:p>
        </w:tc>
      </w:tr>
      <w:tr w:rsidR="00FC796E">
        <w:trPr>
          <w:trHeight w:val="270"/>
        </w:trPr>
        <w:tc>
          <w:tcPr>
            <w:tcW w:w="4860" w:type="dxa"/>
            <w:gridSpan w:val="3"/>
          </w:tcPr>
          <w:p w:rsidR="00FC796E" w:rsidRDefault="00F54C26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</w:tbl>
    <w:p w:rsidR="00FC796E" w:rsidRDefault="00FC79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C796E" w:rsidRDefault="00FC79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C796E" w:rsidRDefault="00FC79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249"/>
      <w:bookmarkEnd w:id="1"/>
      <w:r>
        <w:rPr>
          <w:rFonts w:ascii="Times New Roman" w:hAnsi="Times New Roman" w:cs="Times New Roman"/>
          <w:sz w:val="24"/>
          <w:szCs w:val="24"/>
        </w:rPr>
        <w:t xml:space="preserve">                                       План финансово-хозяйственной деятельности</w:t>
      </w: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на 20__ год и плановый период 20__ и 20__ годов</w:t>
      </w:r>
    </w:p>
    <w:p w:rsidR="00FC796E" w:rsidRDefault="00FC79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97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9"/>
        <w:gridCol w:w="3798"/>
        <w:gridCol w:w="3125"/>
        <w:gridCol w:w="1275"/>
      </w:tblGrid>
      <w:tr w:rsidR="00FC796E">
        <w:tc>
          <w:tcPr>
            <w:tcW w:w="2778" w:type="dxa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  <w:tcBorders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C796E">
        <w:tc>
          <w:tcPr>
            <w:tcW w:w="2778" w:type="dxa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"__" ________ 20__ г. </w:t>
            </w:r>
            <w:hyperlink w:anchor="P90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125" w:type="dxa"/>
            <w:tcBorders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2778" w:type="dxa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  <w:tcBorders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2778" w:type="dxa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  <w:tcBorders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2778" w:type="dxa"/>
          </w:tcPr>
          <w:p w:rsidR="00FC796E" w:rsidRDefault="00F54C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98" w:type="dxa"/>
          </w:tcPr>
          <w:p w:rsidR="00FC796E" w:rsidRDefault="00F54C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3125" w:type="dxa"/>
            <w:tcBorders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2778" w:type="dxa"/>
          </w:tcPr>
          <w:p w:rsidR="00FC796E" w:rsidRDefault="00F54C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98" w:type="dxa"/>
            <w:vAlign w:val="bottom"/>
          </w:tcPr>
          <w:p w:rsidR="00FC796E" w:rsidRDefault="00F54C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3125" w:type="dxa"/>
            <w:tcBorders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2778" w:type="dxa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  <w:tcBorders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2778" w:type="dxa"/>
          </w:tcPr>
          <w:p w:rsidR="00FC796E" w:rsidRDefault="00F54C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8" w:type="dxa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90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3125" w:type="dxa"/>
            <w:tcBorders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2778" w:type="dxa"/>
          </w:tcPr>
          <w:p w:rsidR="00FC796E" w:rsidRDefault="00F54C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</w:t>
            </w:r>
          </w:p>
        </w:tc>
        <w:tc>
          <w:tcPr>
            <w:tcW w:w="3798" w:type="dxa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  <w:tcBorders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D253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F54C2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FC796E" w:rsidRDefault="00FC79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FC796E">
          <w:pgSz w:w="11906" w:h="16838"/>
          <w:pgMar w:top="1191" w:right="567" w:bottom="284" w:left="567" w:header="0" w:footer="0" w:gutter="0"/>
          <w:cols w:space="720"/>
          <w:formProt w:val="0"/>
          <w:docGrid w:linePitch="360" w:charSpace="4096"/>
        </w:sectPr>
      </w:pPr>
      <w:bookmarkStart w:id="2" w:name="P291"/>
      <w:bookmarkEnd w:id="2"/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Раздел 1. Поступления и выплаты</w:t>
      </w:r>
    </w:p>
    <w:p w:rsidR="00FC796E" w:rsidRDefault="00FC79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9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30"/>
        <w:gridCol w:w="965"/>
        <w:gridCol w:w="1643"/>
        <w:gridCol w:w="915"/>
        <w:gridCol w:w="1701"/>
        <w:gridCol w:w="1701"/>
        <w:gridCol w:w="1842"/>
        <w:gridCol w:w="1700"/>
      </w:tblGrid>
      <w:tr w:rsidR="00FC796E">
        <w:tc>
          <w:tcPr>
            <w:tcW w:w="5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бюджетной классификации Российской Федерации </w:t>
            </w:r>
            <w:hyperlink w:anchor="P90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Аналитический код </w:t>
            </w:r>
            <w:hyperlink w:anchor="P90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6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C796E">
        <w:tc>
          <w:tcPr>
            <w:tcW w:w="5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финансовый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FC796E">
        <w:trPr>
          <w:trHeight w:val="313"/>
        </w:trPr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306"/>
            <w:bookmarkEnd w:id="3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Остаток средств на начало текущего финансового года </w:t>
            </w:r>
            <w:hyperlink w:anchor="P92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312"/>
            <w:bookmarkEnd w:id="4"/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Остаток средств на конец текущего финансового года </w:t>
            </w:r>
            <w:hyperlink w:anchor="P92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319"/>
            <w:bookmarkEnd w:id="5"/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Поступления, всего: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C796E" w:rsidRDefault="00F54C2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собственности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334"/>
            <w:bookmarkEnd w:id="6"/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финансовое обеспечение выполнения государственного задания за счет средств федерального бюджета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финансовое обеспечение выполнения государственного задания за счет средств бюджета Федерального фонда обязательного медицинского страхования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приносящей доход деятельности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штрафов, пеней, иных сумм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принудительного изъятия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безвозмездные денежные поступления, всего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субсидии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гранты, гранты в форме субсидий, пожертвования,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активами, всего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413"/>
            <w:bookmarkEnd w:id="7"/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нефинансовыми активами, всего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8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C796E" w:rsidRDefault="00F54C26">
            <w:pPr>
              <w:pStyle w:val="ConsPlusNormal"/>
              <w:ind w:left="8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выбытия основных средств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1611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8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выбытия нематериальных активов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1612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8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выбытия непроизведенных активов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1613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8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выбытия материальных запасов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1614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8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выбытия биологических активов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от операций с финансовыми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активами, всего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8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:rsidR="00FC796E" w:rsidRDefault="00F54C26">
            <w:pPr>
              <w:pStyle w:val="ConsPlusNormal"/>
              <w:ind w:left="8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поступление средств от реализации векселей, облигаций и иных ценных бумаг (кроме акций)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1621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8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поступления от продажи акций и иных форм участия в капитале, находящихся в федеральной собственности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1622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8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денежных средств с иных финансовых активов, в том числе со счетов управляющих компаний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1623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поступления, всего </w:t>
            </w:r>
            <w:hyperlink w:anchor="P92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остатков денежных средств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501"/>
            <w:bookmarkEnd w:id="8"/>
            <w:r>
              <w:rPr>
                <w:rFonts w:ascii="Times New Roman" w:hAnsi="Times New Roman" w:cs="Times New Roman"/>
                <w:sz w:val="24"/>
                <w:szCs w:val="24"/>
              </w:rPr>
              <w:t>1710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поступление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в 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амках расчетов между головным учреждением и обособленным подразделением </w:t>
            </w:r>
            <w:hyperlink w:anchor="P93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508"/>
            <w:bookmarkEnd w:id="9"/>
            <w:r>
              <w:rPr>
                <w:rFonts w:ascii="Times New Roman" w:hAnsi="Times New Roman" w:cs="Times New Roman"/>
                <w:sz w:val="24"/>
                <w:szCs w:val="24"/>
              </w:rPr>
              <w:t>1720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поступление средств от погашения предоставленных ранее ссуд, кредитов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ссуд, кредитов (заимствований)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522"/>
            <w:bookmarkEnd w:id="10"/>
            <w:r>
              <w:rPr>
                <w:rFonts w:ascii="Times New Roman" w:hAnsi="Times New Roman" w:cs="Times New Roman"/>
                <w:sz w:val="24"/>
                <w:szCs w:val="24"/>
              </w:rPr>
              <w:t>1740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Выплаты, всего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529"/>
            <w:bookmarkEnd w:id="11"/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C796E" w:rsidRDefault="00F54C2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выплаты персоналу, всего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денежное довольствие военнослужащих и сотрудников, имеющих специальные звания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выплаты военнослужащим и сотрудникам, имеющим специальные звания, зависящие от размера денежного довольствия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выплаты военнослужащим и сотрудникам, имеющим специальные звания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на обязательное социальное страхование в части выплат персоналу, подлежащих обложению страховыми взносами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и иные выплаты населению, всего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стипендий, осуществление иных расходов на социальную поддержку обучающихся за счет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ст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ипендиального фонда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премирование физических лиц за достижения в области культуры, искусства, образования, науки и техники, а также на предоставление грантов с целью поддержки проектов в области науки, культуры и искусства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платежей, всего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 и земельный налог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безвозмездные перечисления организациям и физическим лицам, всего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гранты, предоставляемые бюджетным учреждениям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гранты, предоставляемые автономным учреждениям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гранты, предоставляемые иным некоммерческим организациям (за исключением бюджетных и автономных учреждений)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гранты юридическим лицам (кроме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некоммерческих организаций), индивидуальным предпринимателям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2440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взносы в международные организации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платежи в целях обеспечения реализации соглашений с правительствами иностранных государств и международными организациями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выплаты (кроме выплат на закупку товаров, работ, услуг), всего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судебных органов иностранных государств, международных судов и арбитражей, мировых соглашений, заключенных в рамках судебных процессов в судебных органах иностранных государств, в международных судах и арбитражах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закупку товаров, работ, услуг, всего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закупку научно-исследовательских, опытно-конструкторских и технологических работ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прочую закупку товаров, работ и услуг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закупку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8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 и услуг в целях создания, развития, эксплуатации и вывода из эксплуатации государственных информационных систем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2645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закупку энергетических ресурсов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собственности, всего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8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C796E" w:rsidRDefault="00F54C26">
            <w:pPr>
              <w:pStyle w:val="ConsPlusNormal"/>
              <w:ind w:left="8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объектов недвижимого имущества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8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(реконструкция) объектов недвижимого имущества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816"/>
            <w:bookmarkEnd w:id="12"/>
            <w:r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Выплаты, уменьшающие доход, всего </w:t>
            </w:r>
            <w:hyperlink w:anchor="P94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&lt;8&gt;</w:t>
              </w:r>
            </w:hyperlink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823"/>
            <w:bookmarkEnd w:id="13"/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 на прибыль </w:t>
            </w:r>
            <w:hyperlink w:anchor="P94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&lt;8&gt;</w:t>
              </w:r>
            </w:hyperlink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добавленную стоимость </w:t>
            </w:r>
            <w:hyperlink w:anchor="P94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&lt;8&gt;</w:t>
              </w:r>
            </w:hyperlink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налоги, уменьшающие доход </w:t>
            </w:r>
            <w:hyperlink w:anchor="P94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&lt;8&gt;</w:t>
              </w:r>
            </w:hyperlink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845"/>
            <w:bookmarkEnd w:id="14"/>
            <w:r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выплаты, всего </w:t>
            </w:r>
            <w:hyperlink w:anchor="P94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&lt;9&gt;</w:t>
              </w:r>
            </w:hyperlink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P852"/>
            <w:bookmarkEnd w:id="15"/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остатков денежных средств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перечисление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в 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амках расчетов между головным учреждением и обособленным подразделением </w:t>
            </w:r>
            <w:hyperlink w:anchor="P95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867"/>
            <w:bookmarkEnd w:id="16"/>
            <w:r>
              <w:rPr>
                <w:rFonts w:ascii="Times New Roman" w:hAnsi="Times New Roman" w:cs="Times New Roman"/>
                <w:sz w:val="24"/>
                <w:szCs w:val="24"/>
              </w:rPr>
              <w:t>4020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вложение денежных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в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екселя, облигации и иные ценные бумаги (кроме акций)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вложение денежных средств в акции и иные финансовые инструменты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ссуд, кредитов (заимствований)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ссуд, кредитов (заимствований)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895"/>
            <w:bookmarkEnd w:id="17"/>
            <w:r>
              <w:rPr>
                <w:rFonts w:ascii="Times New Roman" w:hAnsi="Times New Roman" w:cs="Times New Roman"/>
                <w:sz w:val="24"/>
                <w:szCs w:val="24"/>
              </w:rPr>
              <w:t>4060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796E" w:rsidRDefault="00FC796E">
      <w:pPr>
        <w:sectPr w:rsidR="00FC796E">
          <w:pgSz w:w="16838" w:h="11906" w:orient="landscape"/>
          <w:pgMar w:top="1191" w:right="567" w:bottom="284" w:left="567" w:header="0" w:footer="0" w:gutter="0"/>
          <w:cols w:space="720"/>
          <w:formProt w:val="0"/>
          <w:titlePg/>
          <w:docGrid w:linePitch="100" w:charSpace="4096"/>
        </w:sectPr>
      </w:pP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--------------------------------</w:t>
      </w: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903"/>
      <w:bookmarkEnd w:id="18"/>
      <w:r>
        <w:rPr>
          <w:rFonts w:ascii="Times New Roman" w:hAnsi="Times New Roman" w:cs="Times New Roman"/>
          <w:sz w:val="24"/>
          <w:szCs w:val="24"/>
        </w:rPr>
        <w:t xml:space="preserve">    &lt;1</w:t>
      </w:r>
      <w:proofErr w:type="gramStart"/>
      <w:r>
        <w:rPr>
          <w:rFonts w:ascii="Times New Roman" w:hAnsi="Times New Roman" w:cs="Times New Roman"/>
          <w:sz w:val="24"/>
          <w:szCs w:val="24"/>
        </w:rPr>
        <w:t>&gt;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казывается дата вступления в силу Плана (изменений в План).</w:t>
      </w: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904"/>
      <w:bookmarkEnd w:id="19"/>
      <w:r>
        <w:rPr>
          <w:rFonts w:ascii="Times New Roman" w:hAnsi="Times New Roman" w:cs="Times New Roman"/>
          <w:sz w:val="24"/>
          <w:szCs w:val="24"/>
        </w:rPr>
        <w:t xml:space="preserve">    &lt;2</w:t>
      </w:r>
      <w:proofErr w:type="gramStart"/>
      <w:r>
        <w:rPr>
          <w:rFonts w:ascii="Times New Roman" w:hAnsi="Times New Roman" w:cs="Times New Roman"/>
          <w:sz w:val="24"/>
          <w:szCs w:val="24"/>
        </w:rPr>
        <w:t>&gt;  П</w:t>
      </w:r>
      <w:proofErr w:type="gramEnd"/>
      <w:r>
        <w:rPr>
          <w:rFonts w:ascii="Times New Roman" w:hAnsi="Times New Roman" w:cs="Times New Roman"/>
          <w:sz w:val="24"/>
          <w:szCs w:val="24"/>
        </w:rPr>
        <w:t>ри  представлении  уточненного Плана указывается номер очередного внесения изменения в приложение (например, "1", "2", "3", "...").</w:t>
      </w: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906"/>
      <w:bookmarkEnd w:id="20"/>
      <w:r>
        <w:rPr>
          <w:rFonts w:ascii="Times New Roman" w:hAnsi="Times New Roman" w:cs="Times New Roman"/>
          <w:sz w:val="24"/>
          <w:szCs w:val="24"/>
        </w:rPr>
        <w:t xml:space="preserve">    &lt;3</w:t>
      </w:r>
      <w:proofErr w:type="gramStart"/>
      <w:r>
        <w:rPr>
          <w:rFonts w:ascii="Times New Roman" w:hAnsi="Times New Roman" w:cs="Times New Roman"/>
          <w:sz w:val="24"/>
          <w:szCs w:val="24"/>
        </w:rPr>
        <w:t>&gt;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306">
        <w:r>
          <w:rPr>
            <w:rFonts w:ascii="Times New Roman" w:hAnsi="Times New Roman" w:cs="Times New Roman"/>
            <w:color w:val="0000FF"/>
            <w:sz w:val="24"/>
            <w:szCs w:val="24"/>
          </w:rPr>
          <w:t>графе 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отражаются:</w:t>
      </w: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по  </w:t>
      </w:r>
      <w:hyperlink w:anchor="P334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строкам  1100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-  </w:t>
      </w:r>
      <w:hyperlink w:anchor="P413">
        <w:r>
          <w:rPr>
            <w:rFonts w:ascii="Times New Roman" w:hAnsi="Times New Roman" w:cs="Times New Roman"/>
            <w:color w:val="0000FF"/>
            <w:sz w:val="24"/>
            <w:szCs w:val="24"/>
          </w:rPr>
          <w:t>1600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- коды аналитической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группы подвида доходов бюджетов классификации доходов бюджетов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по  </w:t>
      </w:r>
      <w:hyperlink w:anchor="P501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строкам  1710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-  </w:t>
      </w:r>
      <w:hyperlink w:anchor="P522">
        <w:r>
          <w:rPr>
            <w:rFonts w:ascii="Times New Roman" w:hAnsi="Times New Roman" w:cs="Times New Roman"/>
            <w:color w:val="0000FF"/>
            <w:sz w:val="24"/>
            <w:szCs w:val="24"/>
          </w:rPr>
          <w:t>1740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- коды аналитической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группы вида источников финансирования  дефицитов  бюджетов классификации источников финансирования дефицитов бюджетов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по  </w:t>
      </w:r>
      <w:hyperlink w:anchor="P529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строкам  2000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-  </w:t>
      </w:r>
      <w:hyperlink w:anchor="P816">
        <w:r>
          <w:rPr>
            <w:rFonts w:ascii="Times New Roman" w:hAnsi="Times New Roman" w:cs="Times New Roman"/>
            <w:color w:val="0000FF"/>
            <w:sz w:val="24"/>
            <w:szCs w:val="24"/>
          </w:rPr>
          <w:t>2800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коды </w:t>
      </w:r>
      <w:proofErr w:type="gramStart"/>
      <w:r>
        <w:rPr>
          <w:rFonts w:ascii="Times New Roman" w:hAnsi="Times New Roman" w:cs="Times New Roman"/>
          <w:sz w:val="24"/>
          <w:szCs w:val="24"/>
        </w:rPr>
        <w:t>видов расходов бюджетов классификации расходов бюджетов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по  </w:t>
      </w:r>
      <w:hyperlink w:anchor="P823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строкам  3000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-  </w:t>
      </w:r>
      <w:hyperlink w:anchor="P845">
        <w:r>
          <w:rPr>
            <w:rFonts w:ascii="Times New Roman" w:hAnsi="Times New Roman" w:cs="Times New Roman"/>
            <w:color w:val="0000FF"/>
            <w:sz w:val="24"/>
            <w:szCs w:val="24"/>
          </w:rPr>
          <w:t>3030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- коды аналитической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группы подвида доходов бюджетов  классификации  доходов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бюджетов,  по  которым планируется уплата налогов,  уменьшающих  доход  (в  том  числе  налог  на  прибыль,  налог на добавленную  стоимость, единый налог на вмененный доход для отдельных видов деятельности);</w:t>
      </w: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по  </w:t>
      </w:r>
      <w:hyperlink w:anchor="P852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строкам  4000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-  </w:t>
      </w:r>
      <w:hyperlink w:anchor="P895">
        <w:r>
          <w:rPr>
            <w:rFonts w:ascii="Times New Roman" w:hAnsi="Times New Roman" w:cs="Times New Roman"/>
            <w:color w:val="0000FF"/>
            <w:sz w:val="24"/>
            <w:szCs w:val="24"/>
          </w:rPr>
          <w:t>4060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- коды аналитической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группы вида источников финансирования  дефицитов  бюджетов классификации источников финансирования дефицитов бюджетов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922"/>
      <w:bookmarkEnd w:id="21"/>
      <w:r>
        <w:rPr>
          <w:rFonts w:ascii="Times New Roman" w:hAnsi="Times New Roman" w:cs="Times New Roman"/>
          <w:sz w:val="24"/>
          <w:szCs w:val="24"/>
        </w:rPr>
        <w:t xml:space="preserve">    &lt;4</w:t>
      </w:r>
      <w:proofErr w:type="gramStart"/>
      <w:r>
        <w:rPr>
          <w:rFonts w:ascii="Times New Roman" w:hAnsi="Times New Roman" w:cs="Times New Roman"/>
          <w:sz w:val="24"/>
          <w:szCs w:val="24"/>
        </w:rPr>
        <w:t>&gt;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графе   4  указывается  код  классификации  операций  сектора государственного   управления   в   соответствии   с   Порядком  применения классификации  операций  сектора  государственного управления, утвержденным приказом  Министерства  финансов  Российской Федерации от 29 ноября 2017 г. №  209н  (зарегистрирован  в  Министерстве  юстиции Российской Федерации 12 февраля   2018   г.,  регистрационный  номер  50003),  и  (или)  коды  иных аналитических  показателей,  в  случае,  если  Порядком   органа-учредителя предусмотрена указанная детализация.</w:t>
      </w: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&lt;5</w:t>
      </w:r>
      <w:proofErr w:type="gramStart"/>
      <w:r>
        <w:rPr>
          <w:rFonts w:ascii="Times New Roman" w:hAnsi="Times New Roman" w:cs="Times New Roman"/>
          <w:sz w:val="24"/>
          <w:szCs w:val="24"/>
        </w:rPr>
        <w:t>&gt;  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  </w:t>
      </w:r>
      <w:hyperlink w:anchor="P312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строкам  0001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и  </w:t>
      </w:r>
      <w:hyperlink w:anchor="P319">
        <w:r>
          <w:rPr>
            <w:rFonts w:ascii="Times New Roman" w:hAnsi="Times New Roman" w:cs="Times New Roman"/>
            <w:color w:val="0000FF"/>
            <w:sz w:val="24"/>
            <w:szCs w:val="24"/>
          </w:rPr>
          <w:t>0002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указываются планируемые суммы остатков средств  на  начало и на конец планируемого года, если указанные показатели по   решению  органа,  осуществляющего  функции  и  полномочия  учредителя, планируются   на   этапе   формирования   проекта  Плана  либо  указываются фактические  остатки  средств  при  внесении  изменений в утвержденный План после завершения отчетного финансового года.</w:t>
      </w: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928"/>
      <w:bookmarkEnd w:id="22"/>
      <w:r>
        <w:rPr>
          <w:rFonts w:ascii="Times New Roman" w:hAnsi="Times New Roman" w:cs="Times New Roman"/>
          <w:sz w:val="24"/>
          <w:szCs w:val="24"/>
        </w:rPr>
        <w:t xml:space="preserve">    &lt;6&gt;  Показатели  прочих  поступлений  включают  в  себя,  в  том  числе показатели   увеличения  денежных  средств  за  счет  возврата  дебиторской задолженности   прошлых   лет,   включая   возврат  предоставленных  займов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микрозаймов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 а также за счет возврата средств, размещенных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банковских</w:t>
      </w: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депозитах</w:t>
      </w:r>
      <w:proofErr w:type="gramEnd"/>
      <w:r>
        <w:rPr>
          <w:rFonts w:ascii="Times New Roman" w:hAnsi="Times New Roman" w:cs="Times New Roman"/>
          <w:sz w:val="24"/>
          <w:szCs w:val="24"/>
        </w:rPr>
        <w:t>.   При   формировании  Плана  (проекта  Плана)  обособленном</w:t>
      </w:r>
      <w:proofErr w:type="gramStart"/>
      <w:r>
        <w:rPr>
          <w:rFonts w:ascii="Times New Roman" w:hAnsi="Times New Roman" w:cs="Times New Roman"/>
          <w:sz w:val="24"/>
          <w:szCs w:val="24"/>
        </w:rPr>
        <w:t>у(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ым</w:t>
      </w:r>
      <w:proofErr w:type="spellEnd"/>
      <w:r>
        <w:rPr>
          <w:rFonts w:ascii="Times New Roman" w:hAnsi="Times New Roman" w:cs="Times New Roman"/>
          <w:sz w:val="24"/>
          <w:szCs w:val="24"/>
        </w:rPr>
        <w:t>) подразделению(ям)   показатель   прочих   поступлений  включает  показатель поступлений  в  рамках  расчетов  между головным учреждением и обособленным подразделением.</w:t>
      </w: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936"/>
      <w:bookmarkEnd w:id="23"/>
      <w:r>
        <w:rPr>
          <w:rFonts w:ascii="Times New Roman" w:hAnsi="Times New Roman" w:cs="Times New Roman"/>
          <w:sz w:val="24"/>
          <w:szCs w:val="24"/>
        </w:rPr>
        <w:t xml:space="preserve">    &lt;7&gt;  По  </w:t>
      </w:r>
      <w:hyperlink w:anchor="P508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строке  1720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отражается поступление денежных средств в рамках расчетов  между головным учреждением и обособленны</w:t>
      </w:r>
      <w:proofErr w:type="gramStart"/>
      <w:r>
        <w:rPr>
          <w:rFonts w:ascii="Times New Roman" w:hAnsi="Times New Roman" w:cs="Times New Roman"/>
          <w:sz w:val="24"/>
          <w:szCs w:val="24"/>
        </w:rPr>
        <w:t>м(</w:t>
      </w:r>
      <w:proofErr w:type="gramEnd"/>
      <w:r>
        <w:rPr>
          <w:rFonts w:ascii="Times New Roman" w:hAnsi="Times New Roman" w:cs="Times New Roman"/>
          <w:sz w:val="24"/>
          <w:szCs w:val="24"/>
        </w:rPr>
        <w:t>и) подразделением(</w:t>
      </w:r>
      <w:proofErr w:type="spellStart"/>
      <w:r>
        <w:rPr>
          <w:rFonts w:ascii="Times New Roman" w:hAnsi="Times New Roman" w:cs="Times New Roman"/>
          <w:sz w:val="24"/>
          <w:szCs w:val="24"/>
        </w:rPr>
        <w:t>ями</w:t>
      </w:r>
      <w:proofErr w:type="spellEnd"/>
      <w:r>
        <w:rPr>
          <w:rFonts w:ascii="Times New Roman" w:hAnsi="Times New Roman" w:cs="Times New Roman"/>
          <w:sz w:val="24"/>
          <w:szCs w:val="24"/>
        </w:rPr>
        <w:t>). Показатель  формируется  в  случае,  если  учреждением  принято  решение об утверждении  Плана  обособленному  подразделению.  Показатель формируется в плане  головного  учреждения  и  обособленного  подразделения. Показатель в Плане,  утверждаемом  учреждением  юридическому  лицу,  содержащем  сводные показатели Плана, не формируется.</w:t>
      </w: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bookmarkStart w:id="24" w:name="P944"/>
      <w:bookmarkEnd w:id="24"/>
      <w:r>
        <w:rPr>
          <w:rFonts w:ascii="Times New Roman" w:hAnsi="Times New Roman" w:cs="Times New Roman"/>
          <w:sz w:val="24"/>
          <w:szCs w:val="24"/>
        </w:rPr>
        <w:t xml:space="preserve">    &lt;8&gt; Показатель отражается со знаком "минус".</w:t>
      </w: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945"/>
      <w:bookmarkEnd w:id="25"/>
      <w:r>
        <w:rPr>
          <w:rFonts w:ascii="Times New Roman" w:hAnsi="Times New Roman" w:cs="Times New Roman"/>
          <w:sz w:val="24"/>
          <w:szCs w:val="24"/>
        </w:rPr>
        <w:t xml:space="preserve">        &lt;9&gt;  Показатели  прочих  выплат включают в себя, в том числе показатели уменьшения   денежных   средств   за   счет   возврата   средств  субсидий, предоставленных  до начала текущего финансового года, предоставления займов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микрозаймов</w:t>
      </w:r>
      <w:proofErr w:type="spellEnd"/>
      <w:r>
        <w:rPr>
          <w:rFonts w:ascii="Times New Roman" w:hAnsi="Times New Roman" w:cs="Times New Roman"/>
          <w:sz w:val="24"/>
          <w:szCs w:val="24"/>
        </w:rPr>
        <w:t>),  размещения  автономными  учреждениями  денежных  средств на банковских    депозитах.    При    формировании   Плана   (проекта   Плана) обособленном</w:t>
      </w:r>
      <w:proofErr w:type="gramStart"/>
      <w:r>
        <w:rPr>
          <w:rFonts w:ascii="Times New Roman" w:hAnsi="Times New Roman" w:cs="Times New Roman"/>
          <w:sz w:val="24"/>
          <w:szCs w:val="24"/>
        </w:rPr>
        <w:t>у(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ым</w:t>
      </w:r>
      <w:proofErr w:type="spellEnd"/>
      <w:r>
        <w:rPr>
          <w:rFonts w:ascii="Times New Roman" w:hAnsi="Times New Roman" w:cs="Times New Roman"/>
          <w:sz w:val="24"/>
          <w:szCs w:val="24"/>
        </w:rPr>
        <w:t>)   подразделению(ям)  показатель  прочих  выплат  включает показатель  поступлений  в  рамках  расчетов  между  головным учреждением и обособленным подразделением.</w:t>
      </w: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953"/>
      <w:bookmarkEnd w:id="26"/>
      <w:r>
        <w:rPr>
          <w:rFonts w:ascii="Times New Roman" w:hAnsi="Times New Roman" w:cs="Times New Roman"/>
          <w:sz w:val="24"/>
          <w:szCs w:val="24"/>
        </w:rPr>
        <w:t xml:space="preserve">    &lt;10&gt;  По  </w:t>
      </w:r>
      <w:hyperlink w:anchor="P867">
        <w:r>
          <w:rPr>
            <w:rFonts w:ascii="Times New Roman" w:hAnsi="Times New Roman" w:cs="Times New Roman"/>
            <w:color w:val="0000FF"/>
            <w:sz w:val="24"/>
            <w:szCs w:val="24"/>
          </w:rPr>
          <w:t>строке  4020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отражается  выбытие  денежных  средств в рамках расчетов  между головным учреждением и обособленны</w:t>
      </w:r>
      <w:proofErr w:type="gramStart"/>
      <w:r>
        <w:rPr>
          <w:rFonts w:ascii="Times New Roman" w:hAnsi="Times New Roman" w:cs="Times New Roman"/>
          <w:sz w:val="24"/>
          <w:szCs w:val="24"/>
        </w:rPr>
        <w:t>м(</w:t>
      </w:r>
      <w:proofErr w:type="gramEnd"/>
      <w:r>
        <w:rPr>
          <w:rFonts w:ascii="Times New Roman" w:hAnsi="Times New Roman" w:cs="Times New Roman"/>
          <w:sz w:val="24"/>
          <w:szCs w:val="24"/>
        </w:rPr>
        <w:t>и) подразделением(</w:t>
      </w:r>
      <w:proofErr w:type="spellStart"/>
      <w:r>
        <w:rPr>
          <w:rFonts w:ascii="Times New Roman" w:hAnsi="Times New Roman" w:cs="Times New Roman"/>
          <w:sz w:val="24"/>
          <w:szCs w:val="24"/>
        </w:rPr>
        <w:t>ями</w:t>
      </w:r>
      <w:proofErr w:type="spellEnd"/>
      <w:r>
        <w:rPr>
          <w:rFonts w:ascii="Times New Roman" w:hAnsi="Times New Roman" w:cs="Times New Roman"/>
          <w:sz w:val="24"/>
          <w:szCs w:val="24"/>
        </w:rPr>
        <w:t>). Показатель  формируется  в  случае,  если  учреждением  принято  решение об утверждении  Плана  обособленному  подразделению.  Показатель формируется в плане  головного  учреждения  и  обособленного  подразделения. Показатель в Плане,  утверждаемом  учреждением  юридическому  лицу,  содержащем  сводные  показатели Плана не формируется.</w:t>
      </w:r>
    </w:p>
    <w:p w:rsidR="00FC796E" w:rsidRDefault="00FC79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C796E" w:rsidRDefault="00F54C26">
      <w:pPr>
        <w:pStyle w:val="ConsPlusNonformat"/>
        <w:jc w:val="center"/>
        <w:rPr>
          <w:rFonts w:ascii="Times New Roman" w:hAnsi="Times New Roman" w:cs="Times New Roman"/>
          <w:color w:val="0000FF"/>
          <w:sz w:val="24"/>
          <w:szCs w:val="24"/>
        </w:rPr>
        <w:sectPr w:rsidR="00FC796E">
          <w:pgSz w:w="11906" w:h="16838"/>
          <w:pgMar w:top="1191" w:right="567" w:bottom="284" w:left="567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 w:cs="Times New Roman"/>
          <w:sz w:val="24"/>
          <w:szCs w:val="24"/>
        </w:rPr>
        <w:t xml:space="preserve">Раздел 2. Сведения по выплатам на закупку товаров, работ, услуг </w:t>
      </w:r>
      <w:hyperlink w:anchor="P1368">
        <w:r>
          <w:rPr>
            <w:rFonts w:ascii="Times New Roman" w:hAnsi="Times New Roman" w:cs="Times New Roman"/>
            <w:color w:val="0000FF"/>
            <w:sz w:val="24"/>
            <w:szCs w:val="24"/>
          </w:rPr>
          <w:t>&lt;11&gt;</w:t>
        </w:r>
      </w:hyperlink>
    </w:p>
    <w:p w:rsidR="00FC796E" w:rsidRDefault="00FC79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C796E" w:rsidRDefault="00FC79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6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2"/>
        <w:gridCol w:w="5330"/>
        <w:gridCol w:w="1100"/>
        <w:gridCol w:w="989"/>
        <w:gridCol w:w="1077"/>
        <w:gridCol w:w="1134"/>
        <w:gridCol w:w="1133"/>
        <w:gridCol w:w="1078"/>
        <w:gridCol w:w="1133"/>
        <w:gridCol w:w="1133"/>
      </w:tblGrid>
      <w:tr w:rsidR="00FC796E"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пункта, подпункта</w:t>
            </w:r>
          </w:p>
        </w:tc>
        <w:tc>
          <w:tcPr>
            <w:tcW w:w="5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 строк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начала закупки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бюджетной классификации Российской Федерации </w:t>
            </w:r>
            <w:hyperlink w:anchor="P137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код </w:t>
            </w:r>
            <w:hyperlink w:anchor="P138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&lt;13&gt;</w:t>
              </w:r>
            </w:hyperlink>
          </w:p>
        </w:tc>
        <w:tc>
          <w:tcPr>
            <w:tcW w:w="4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C796E">
        <w:tc>
          <w:tcPr>
            <w:tcW w:w="1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(текущий финансовый год)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г.</w:t>
            </w:r>
          </w:p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Выплаты на закупку товаров, работ, услуг, всего </w:t>
            </w:r>
            <w:hyperlink w:anchor="P138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&lt;14&gt;</w:t>
              </w:r>
            </w:hyperlink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96E" w:rsidRDefault="00F54C2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C796E" w:rsidRDefault="00F54C2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без применения норм Федерального </w:t>
            </w:r>
            <w:hyperlink r:id="rId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 (Собрание законодательства Российской Федерации, 2013, N 14, ст. 1652;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2022, N 29, ст. 5239) (далее - Федеральный закон N 44-ФЗ) и Федерального </w:t>
            </w:r>
            <w:hyperlink r:id="rId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18 июля 2011 г. N 223-ФЗ "О закупках товаров, работ, услуг отдельными видами юридических лиц" (Собрание законодательства Российской Федерации, 2011, N 30, ст. 4571; 2022, N 29, ст. 5239)</w:t>
            </w:r>
            <w:proofErr w:type="gramEnd"/>
          </w:p>
          <w:p w:rsidR="00FC796E" w:rsidRDefault="00F54C2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 - Федеральный закон N 223-ФЗ) </w:t>
            </w:r>
            <w:hyperlink w:anchor="P139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&lt;15&gt;</w:t>
              </w:r>
            </w:hyperlink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261000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без применения норм Федерального </w:t>
            </w:r>
            <w:hyperlink r:id="rId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44-ФЗ и Федерального </w:t>
            </w:r>
            <w:hyperlink r:id="rId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223-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ФЗ </w:t>
            </w:r>
            <w:hyperlink w:anchor="P139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&lt;15&gt;</w:t>
              </w:r>
            </w:hyperlink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262000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с учетом требований Федерального </w:t>
            </w:r>
            <w:hyperlink r:id="rId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44-ФЗ и Федерального </w:t>
            </w:r>
            <w:hyperlink r:id="rId1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223-ФЗ, всего </w:t>
            </w:r>
            <w:hyperlink w:anchor="P140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&lt;16&gt;</w:t>
              </w:r>
            </w:hyperlink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263000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ind w:left="283"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C796E" w:rsidRDefault="00F54C2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44-ФЗ, всего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1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  <w:hyperlink w:anchor="P137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&lt;12&gt;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1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  <w:hyperlink w:anchor="P138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&lt;13&gt;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223-ФЗ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263200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с учетом требований Федерального </w:t>
            </w:r>
            <w:hyperlink r:id="rId1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44-ФЗ и Федерального </w:t>
            </w:r>
            <w:hyperlink r:id="rId1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223-ФЗ, всего </w:t>
            </w:r>
            <w:hyperlink w:anchor="P140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&lt;16&gt;</w:t>
              </w:r>
            </w:hyperlink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264000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финансовое обеспечение выполнения государственного задания, всего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264100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1.4.1.1.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ind w:left="8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C796E" w:rsidRDefault="00F54C26">
            <w:pPr>
              <w:pStyle w:val="ConsPlusNormal"/>
              <w:ind w:left="8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44-ФЗ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264110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1.4.1.2.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ind w:left="8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223-ФЗ </w:t>
            </w:r>
            <w:hyperlink w:anchor="P140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&lt;17&gt;</w:t>
              </w:r>
            </w:hyperlink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264120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1.4.2.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счет субсидий, предоставляемых в соответствии с </w:t>
            </w:r>
            <w:hyperlink r:id="rId1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абзацем вторым пункта 1 статьи 78.1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Федерации, всего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264200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1.4.2.1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ind w:left="8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C796E" w:rsidRDefault="00F54C26">
            <w:pPr>
              <w:pStyle w:val="ConsPlusNormal"/>
              <w:ind w:left="8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44-ФЗ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264210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1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  <w:hyperlink w:anchor="P137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&lt;12&gt;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1.4.2.2.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ind w:left="8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223-ФЗ </w:t>
            </w:r>
            <w:hyperlink w:anchor="P140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&lt;17&gt;</w:t>
              </w:r>
            </w:hyperlink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264220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счет субсидий, предоставляемых на осуществление капитальных вложений </w:t>
            </w:r>
            <w:hyperlink w:anchor="P140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&lt;18&gt;</w:t>
              </w:r>
            </w:hyperlink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264300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1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  <w:hyperlink w:anchor="P137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&lt;12&gt;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1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  <w:hyperlink w:anchor="P138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&lt;13&gt;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обязательного медицинского страхования, всего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264400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1.4.4.1.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ind w:left="8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C796E" w:rsidRDefault="00F54C26">
            <w:pPr>
              <w:pStyle w:val="ConsPlusNormal"/>
              <w:ind w:left="8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44-ФЗ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264410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1.4.4.2.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ind w:left="8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223-ФЗ </w:t>
            </w:r>
            <w:hyperlink w:anchor="P140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&lt;17&gt;</w:t>
              </w:r>
            </w:hyperlink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264420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прочих источников финансового обеспечения, всего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264500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1.4.5.1.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ind w:left="8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C796E" w:rsidRDefault="00F54C26">
            <w:pPr>
              <w:pStyle w:val="ConsPlusNormal"/>
              <w:ind w:left="8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44-ФЗ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264510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1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  <w:hyperlink w:anchor="P138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&lt;13&gt;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1.4.5.2.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ind w:left="8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223-ФЗ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264520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по контрактам, планируемым к заключению в соответствующем финансовом году в соответствии с Федеральным </w:t>
            </w:r>
            <w:hyperlink r:id="rId2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44-ФЗ, по соответствующему году закупки, всего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1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265100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по договорам, планируемым к заключению в соответствующем финансовом году в соответствии с Федеральным </w:t>
            </w:r>
            <w:hyperlink r:id="rId2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 223-ФЗ, по соответствующему году закупки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266000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54C26">
            <w:pPr>
              <w:pStyle w:val="ConsPlusNormal"/>
              <w:ind w:left="1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 начала закупки: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266100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96E"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54C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796E" w:rsidRDefault="00FC79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796E" w:rsidRDefault="00FC79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(уполномоченное лицо)</w:t>
      </w: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___________ __________ ________________________</w:t>
      </w: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(должность) (подпись)  (расшифровка подписи)</w:t>
      </w:r>
    </w:p>
    <w:p w:rsidR="00FC796E" w:rsidRDefault="00FC79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                ___________ __________ ________________________</w:t>
      </w: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(должность) (подпись)         (телефон)</w:t>
      </w:r>
    </w:p>
    <w:p w:rsidR="00FC796E" w:rsidRDefault="00FC79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"__" ___________ 20__ г. </w:t>
      </w:r>
      <w:hyperlink w:anchor="P1408">
        <w:r>
          <w:rPr>
            <w:rFonts w:ascii="Times New Roman" w:hAnsi="Times New Roman" w:cs="Times New Roman"/>
            <w:color w:val="0000FF"/>
            <w:sz w:val="24"/>
            <w:szCs w:val="24"/>
          </w:rPr>
          <w:t>&lt;19&gt;</w:t>
        </w:r>
      </w:hyperlink>
    </w:p>
    <w:p w:rsidR="00FC796E" w:rsidRDefault="00FC79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1368"/>
      <w:bookmarkEnd w:id="27"/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C796E" w:rsidRDefault="00FC79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C796E" w:rsidRDefault="00FC79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C796E" w:rsidRDefault="00FC79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C796E" w:rsidRDefault="00FC79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C796E" w:rsidRDefault="00FC79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C796E" w:rsidRDefault="00FC79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FC796E">
          <w:pgSz w:w="16838" w:h="11906" w:orient="landscape"/>
          <w:pgMar w:top="567" w:right="284" w:bottom="567" w:left="1191" w:header="0" w:footer="0" w:gutter="0"/>
          <w:cols w:space="720"/>
          <w:formProt w:val="0"/>
          <w:docGrid w:linePitch="360" w:charSpace="4096"/>
        </w:sectPr>
      </w:pP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------------------------------------------</w:t>
      </w: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&lt;11</w:t>
      </w:r>
      <w:proofErr w:type="gramStart"/>
      <w:r>
        <w:rPr>
          <w:rFonts w:ascii="Times New Roman" w:hAnsi="Times New Roman" w:cs="Times New Roman"/>
          <w:sz w:val="24"/>
          <w:szCs w:val="24"/>
        </w:rPr>
        <w:t>&gt;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Разделе  2  "Сведения  по  выплатам на закупку товаров, работ, услуг"  Плана  детализируются  показатели  выплат  по  расходам  на закупку  товаров,  работ,  услуг,  отраженные  по  соответствующим строкам </w:t>
      </w:r>
      <w:hyperlink w:anchor="P291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Раздела 1</w:t>
        </w:r>
      </w:hyperlink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"Поступления и выплаты" Плана.</w:t>
      </w: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8" w:name="P1372"/>
      <w:bookmarkEnd w:id="28"/>
      <w:r>
        <w:rPr>
          <w:rFonts w:ascii="Times New Roman" w:hAnsi="Times New Roman" w:cs="Times New Roman"/>
          <w:sz w:val="24"/>
          <w:szCs w:val="24"/>
        </w:rPr>
        <w:t xml:space="preserve">    &lt;12</w:t>
      </w:r>
      <w:proofErr w:type="gramStart"/>
      <w:r>
        <w:rPr>
          <w:rFonts w:ascii="Times New Roman" w:hAnsi="Times New Roman" w:cs="Times New Roman"/>
          <w:sz w:val="24"/>
          <w:szCs w:val="24"/>
        </w:rPr>
        <w:t>&gt;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случаях, если учреждению предоставляются субсидия на иные цели, субсидия  на осуществление капитальных вложений или гранты в форме субсидий в  соответствии  с  </w:t>
      </w:r>
      <w:hyperlink r:id="rId28">
        <w:r>
          <w:rPr>
            <w:rFonts w:ascii="Times New Roman" w:hAnsi="Times New Roman" w:cs="Times New Roman"/>
            <w:color w:val="0000FF"/>
            <w:sz w:val="24"/>
            <w:szCs w:val="24"/>
          </w:rPr>
          <w:t>абзацем  первым пункта 4 статьи 78.1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(Собрание законодательства Российской Федерации, 1998, N  31,  ст.  3823;  2013,  N  52,  ст. 6983) в целях достижения результатов</w:t>
      </w: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федерального  проекта,  в  том  числе  входящего  в состав соответствующего национального  проекта (программы), показатели строк 263100, 264210, 264300 и  264510 Раздела 2 "Сведения по выплатам на закупку товаров, работ, услуг" Плана  дополнительно  детализируются  по коду структурного элемента целевой статьи  расходов  (11  - 12 разряды кода классификации расходов бюджетов) и коду  направления  расходов  целевой  статьи расходов (13 - 17 разряды кода классификации расходов бюджетов).</w:t>
      </w:r>
      <w:proofErr w:type="gramEnd"/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1384"/>
      <w:bookmarkEnd w:id="29"/>
      <w:r>
        <w:rPr>
          <w:rFonts w:ascii="Times New Roman" w:hAnsi="Times New Roman" w:cs="Times New Roman"/>
          <w:sz w:val="24"/>
          <w:szCs w:val="24"/>
        </w:rPr>
        <w:t xml:space="preserve">    &lt;13</w:t>
      </w:r>
      <w:proofErr w:type="gramStart"/>
      <w:r>
        <w:rPr>
          <w:rFonts w:ascii="Times New Roman" w:hAnsi="Times New Roman" w:cs="Times New Roman"/>
          <w:sz w:val="24"/>
          <w:szCs w:val="24"/>
        </w:rPr>
        <w:t>&gt; 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казывается  уникальный  код  объекта капитального строительства, объекта недвижимого имущества.</w:t>
      </w: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0" w:name="P1386"/>
      <w:bookmarkEnd w:id="30"/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&lt;14&gt;  Плановые  показатели  выплат  на закупку товаров, работ, услуг по строке  260000  Раздела  2 "Сведения по выплатам на закупку товаров, работ, услуг"   Плана   распределяются   на  выплаты  по  контрактам  (договорам), заключенным   (планируемым  к  заключению)  в  соответствии  с  гражданским законодательством Российской Федерации (строки 261000 и 262000), а также по контрактам   (договорам),   заключаемым   в   соответствии  с  требованиями законодательства  Российской  Федерации и иных нормативных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правовых актов о контрактной   системе   в   сфере   закупок   товаров,   работ,  услуг  для государственных  и  муниципальных  нужд, с детализацией указанных выплат по контрактам  (договорам),  заключенным  до  начала текущего финансового года</w:t>
      </w: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(строка  263000)  и  </w:t>
      </w:r>
      <w:proofErr w:type="gramStart"/>
      <w:r>
        <w:rPr>
          <w:rFonts w:ascii="Times New Roman" w:hAnsi="Times New Roman" w:cs="Times New Roman"/>
          <w:sz w:val="24"/>
          <w:szCs w:val="24"/>
        </w:rPr>
        <w:t>планируемым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к заключению в соответствующем финансовом году (строка 264000).</w:t>
      </w: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1" w:name="P1398"/>
      <w:bookmarkEnd w:id="31"/>
      <w:r>
        <w:rPr>
          <w:rFonts w:ascii="Times New Roman" w:hAnsi="Times New Roman" w:cs="Times New Roman"/>
          <w:sz w:val="24"/>
          <w:szCs w:val="24"/>
        </w:rPr>
        <w:t xml:space="preserve">    &lt;15</w:t>
      </w:r>
      <w:proofErr w:type="gramStart"/>
      <w:r>
        <w:rPr>
          <w:rFonts w:ascii="Times New Roman" w:hAnsi="Times New Roman" w:cs="Times New Roman"/>
          <w:sz w:val="24"/>
          <w:szCs w:val="24"/>
        </w:rPr>
        <w:t>&gt;  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казывается  сумма  контрактов  (договоров)  на  закупку товаров, работ,  услуг, заключенных без учета требований Федерального </w:t>
      </w:r>
      <w:hyperlink r:id="rId29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N 44-ФЗ и  Федерального  </w:t>
      </w:r>
      <w:hyperlink r:id="rId30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N  223-ФЗ,  в  случаях  предусмотренных указанными федеральными законами.</w:t>
      </w: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2" w:name="P1402"/>
      <w:bookmarkEnd w:id="32"/>
      <w:r>
        <w:rPr>
          <w:rFonts w:ascii="Times New Roman" w:hAnsi="Times New Roman" w:cs="Times New Roman"/>
          <w:sz w:val="24"/>
          <w:szCs w:val="24"/>
        </w:rPr>
        <w:t xml:space="preserve">    &lt;16</w:t>
      </w:r>
      <w:proofErr w:type="gramStart"/>
      <w:r>
        <w:rPr>
          <w:rFonts w:ascii="Times New Roman" w:hAnsi="Times New Roman" w:cs="Times New Roman"/>
          <w:sz w:val="24"/>
          <w:szCs w:val="24"/>
        </w:rPr>
        <w:t>&gt;  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казывается сумма закупок товаров, работ, услуг, осуществляемых в соответствии с Федеральным </w:t>
      </w:r>
      <w:hyperlink r:id="rId3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N 44-ФЗ и Федеральным </w:t>
      </w:r>
      <w:hyperlink r:id="rId32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N 223-ФЗ.</w:t>
      </w: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3" w:name="P1404"/>
      <w:bookmarkEnd w:id="33"/>
      <w:r>
        <w:rPr>
          <w:rFonts w:ascii="Times New Roman" w:hAnsi="Times New Roman" w:cs="Times New Roman"/>
          <w:sz w:val="24"/>
          <w:szCs w:val="24"/>
        </w:rPr>
        <w:t xml:space="preserve">    &lt;17&gt;  Федеральным  государственным  бюджетным учреждением показатель не формируется.</w:t>
      </w: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4" w:name="P1406"/>
      <w:bookmarkEnd w:id="34"/>
      <w:r>
        <w:rPr>
          <w:rFonts w:ascii="Times New Roman" w:hAnsi="Times New Roman" w:cs="Times New Roman"/>
          <w:sz w:val="24"/>
          <w:szCs w:val="24"/>
        </w:rPr>
        <w:t xml:space="preserve">    &lt;18</w:t>
      </w:r>
      <w:proofErr w:type="gramStart"/>
      <w:r>
        <w:rPr>
          <w:rFonts w:ascii="Times New Roman" w:hAnsi="Times New Roman" w:cs="Times New Roman"/>
          <w:sz w:val="24"/>
          <w:szCs w:val="24"/>
        </w:rPr>
        <w:t>&gt;  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казывается сумма закупок товаров, работ, услуг, осуществляемых в соответствии с Федеральным </w:t>
      </w:r>
      <w:hyperlink r:id="rId33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N 44-ФЗ.</w:t>
      </w:r>
    </w:p>
    <w:p w:rsidR="00FC796E" w:rsidRDefault="00F54C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5" w:name="P1408"/>
      <w:bookmarkEnd w:id="35"/>
      <w:r>
        <w:rPr>
          <w:rFonts w:ascii="Times New Roman" w:hAnsi="Times New Roman" w:cs="Times New Roman"/>
          <w:sz w:val="24"/>
          <w:szCs w:val="24"/>
        </w:rPr>
        <w:t xml:space="preserve">    &lt;19</w:t>
      </w:r>
      <w:proofErr w:type="gramStart"/>
      <w:r>
        <w:rPr>
          <w:rFonts w:ascii="Times New Roman" w:hAnsi="Times New Roman" w:cs="Times New Roman"/>
          <w:sz w:val="24"/>
          <w:szCs w:val="24"/>
        </w:rPr>
        <w:t>&gt; 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казывается  дата  подписания Плана руководителем (уполномоченным лицом) учреждения.</w:t>
      </w:r>
    </w:p>
    <w:p w:rsidR="00FC796E" w:rsidRDefault="00FC79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796E" w:rsidRDefault="00FC796E">
      <w:pPr>
        <w:rPr>
          <w:rFonts w:ascii="Times New Roman" w:hAnsi="Times New Roman" w:cs="Times New Roman"/>
          <w:sz w:val="24"/>
          <w:szCs w:val="24"/>
        </w:rPr>
      </w:pPr>
    </w:p>
    <w:sectPr w:rsidR="00FC796E">
      <w:pgSz w:w="11906" w:h="16838"/>
      <w:pgMar w:top="1191" w:right="567" w:bottom="284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96E"/>
    <w:rsid w:val="00D25395"/>
    <w:rsid w:val="00F54C26"/>
    <w:rsid w:val="00FC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B1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194B12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qFormat/>
    <w:rsid w:val="00194B12"/>
    <w:pPr>
      <w:widowControl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qFormat/>
    <w:rsid w:val="00194B12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qFormat/>
    <w:rsid w:val="00194B12"/>
    <w:pPr>
      <w:widowControl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qFormat/>
    <w:rsid w:val="00194B12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qFormat/>
    <w:rsid w:val="00194B12"/>
    <w:pPr>
      <w:widowControl w:val="0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qFormat/>
    <w:rsid w:val="00194B12"/>
    <w:pPr>
      <w:widowControl w:val="0"/>
    </w:pPr>
    <w:rPr>
      <w:rFonts w:ascii="Tahoma" w:eastAsiaTheme="minorEastAsia" w:hAnsi="Tahoma" w:cs="Tahoma"/>
      <w:sz w:val="18"/>
      <w:lang w:eastAsia="ru-RU"/>
    </w:rPr>
  </w:style>
  <w:style w:type="paragraph" w:customStyle="1" w:styleId="ConsPlusTextList">
    <w:name w:val="ConsPlusTextList"/>
    <w:qFormat/>
    <w:rsid w:val="00194B12"/>
    <w:pPr>
      <w:widowControl w:val="0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B1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194B12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qFormat/>
    <w:rsid w:val="00194B12"/>
    <w:pPr>
      <w:widowControl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qFormat/>
    <w:rsid w:val="00194B12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qFormat/>
    <w:rsid w:val="00194B12"/>
    <w:pPr>
      <w:widowControl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qFormat/>
    <w:rsid w:val="00194B12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qFormat/>
    <w:rsid w:val="00194B12"/>
    <w:pPr>
      <w:widowControl w:val="0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qFormat/>
    <w:rsid w:val="00194B12"/>
    <w:pPr>
      <w:widowControl w:val="0"/>
    </w:pPr>
    <w:rPr>
      <w:rFonts w:ascii="Tahoma" w:eastAsiaTheme="minorEastAsia" w:hAnsi="Tahoma" w:cs="Tahoma"/>
      <w:sz w:val="18"/>
      <w:lang w:eastAsia="ru-RU"/>
    </w:rPr>
  </w:style>
  <w:style w:type="paragraph" w:customStyle="1" w:styleId="ConsPlusTextList">
    <w:name w:val="ConsPlusTextList"/>
    <w:qFormat/>
    <w:rsid w:val="00194B12"/>
    <w:pPr>
      <w:widowControl w:val="0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53967" TargetMode="External"/><Relationship Id="rId13" Type="http://schemas.openxmlformats.org/officeDocument/2006/relationships/hyperlink" Target="https://login.consultant.ru/link/?req=doc&amp;base=RZB&amp;n=436707" TargetMode="External"/><Relationship Id="rId18" Type="http://schemas.openxmlformats.org/officeDocument/2006/relationships/hyperlink" Target="https://login.consultant.ru/link/?req=doc&amp;base=RZB&amp;n=453967" TargetMode="External"/><Relationship Id="rId26" Type="http://schemas.openxmlformats.org/officeDocument/2006/relationships/hyperlink" Target="https://login.consultant.ru/link/?req=doc&amp;base=RZB&amp;n=436707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RZB&amp;n=453967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ZB&amp;n=436707" TargetMode="External"/><Relationship Id="rId12" Type="http://schemas.openxmlformats.org/officeDocument/2006/relationships/hyperlink" Target="https://login.consultant.ru/link/?req=doc&amp;base=RZB&amp;n=453967" TargetMode="External"/><Relationship Id="rId17" Type="http://schemas.openxmlformats.org/officeDocument/2006/relationships/hyperlink" Target="https://login.consultant.ru/link/?req=doc&amp;base=RZB&amp;n=436707" TargetMode="External"/><Relationship Id="rId25" Type="http://schemas.openxmlformats.org/officeDocument/2006/relationships/hyperlink" Target="https://login.consultant.ru/link/?req=doc&amp;base=RZB&amp;n=453967" TargetMode="External"/><Relationship Id="rId33" Type="http://schemas.openxmlformats.org/officeDocument/2006/relationships/hyperlink" Target="https://login.consultant.ru/link/?req=doc&amp;base=RZB&amp;n=436707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ZB&amp;n=453967" TargetMode="External"/><Relationship Id="rId20" Type="http://schemas.openxmlformats.org/officeDocument/2006/relationships/hyperlink" Target="https://login.consultant.ru/link/?req=doc&amp;base=RZB&amp;n=436707" TargetMode="External"/><Relationship Id="rId29" Type="http://schemas.openxmlformats.org/officeDocument/2006/relationships/hyperlink" Target="https://login.consultant.ru/link/?req=doc&amp;base=RZB&amp;n=436707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ZB&amp;n=441135&amp;dst=101916" TargetMode="External"/><Relationship Id="rId11" Type="http://schemas.openxmlformats.org/officeDocument/2006/relationships/hyperlink" Target="https://login.consultant.ru/link/?req=doc&amp;base=RZB&amp;n=436707" TargetMode="External"/><Relationship Id="rId24" Type="http://schemas.openxmlformats.org/officeDocument/2006/relationships/hyperlink" Target="https://login.consultant.ru/link/?req=doc&amp;base=RZB&amp;n=436707" TargetMode="External"/><Relationship Id="rId32" Type="http://schemas.openxmlformats.org/officeDocument/2006/relationships/hyperlink" Target="https://login.consultant.ru/link/?req=doc&amp;base=RZB&amp;n=45396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ZB&amp;n=436707" TargetMode="External"/><Relationship Id="rId23" Type="http://schemas.openxmlformats.org/officeDocument/2006/relationships/hyperlink" Target="https://login.consultant.ru/link/?req=doc&amp;base=RZB&amp;n=453967" TargetMode="External"/><Relationship Id="rId28" Type="http://schemas.openxmlformats.org/officeDocument/2006/relationships/hyperlink" Target="https://login.consultant.ru/link/?req=doc&amp;base=RZB&amp;n=465808&amp;dst=103432" TargetMode="External"/><Relationship Id="rId10" Type="http://schemas.openxmlformats.org/officeDocument/2006/relationships/hyperlink" Target="https://login.consultant.ru/link/?req=doc&amp;base=RZB&amp;n=453967" TargetMode="External"/><Relationship Id="rId19" Type="http://schemas.openxmlformats.org/officeDocument/2006/relationships/hyperlink" Target="https://login.consultant.ru/link/?req=doc&amp;base=RZB&amp;n=465808&amp;dst=3146" TargetMode="External"/><Relationship Id="rId31" Type="http://schemas.openxmlformats.org/officeDocument/2006/relationships/hyperlink" Target="https://login.consultant.ru/link/?req=doc&amp;base=RZB&amp;n=43670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B&amp;n=436707" TargetMode="External"/><Relationship Id="rId14" Type="http://schemas.openxmlformats.org/officeDocument/2006/relationships/hyperlink" Target="https://login.consultant.ru/link/?req=doc&amp;base=RZB&amp;n=453967" TargetMode="External"/><Relationship Id="rId22" Type="http://schemas.openxmlformats.org/officeDocument/2006/relationships/hyperlink" Target="https://login.consultant.ru/link/?req=doc&amp;base=RZB&amp;n=436707" TargetMode="External"/><Relationship Id="rId27" Type="http://schemas.openxmlformats.org/officeDocument/2006/relationships/hyperlink" Target="https://login.consultant.ru/link/?req=doc&amp;base=RZB&amp;n=453967" TargetMode="External"/><Relationship Id="rId30" Type="http://schemas.openxmlformats.org/officeDocument/2006/relationships/hyperlink" Target="https://login.consultant.ru/link/?req=doc&amp;base=RZB&amp;n=453967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9E4C4-B05B-4B3C-B92E-F70E4616F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3621</Words>
  <Characters>20646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2024-03-29T11:58:00Z</dcterms:created>
  <dcterms:modified xsi:type="dcterms:W3CDTF">2024-03-29T11:58:00Z</dcterms:modified>
  <dc:language>ru-RU</dc:language>
</cp:coreProperties>
</file>