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00" w:rsidRDefault="007A4850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223F00" w:rsidRDefault="007A4850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23F00" w:rsidRDefault="007A4850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223F00" w:rsidRDefault="00223F00">
      <w:pPr>
        <w:spacing w:before="200" w:after="0" w:line="317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23F00" w:rsidRDefault="007A4850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23F00" w:rsidRDefault="00223F00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23F00">
        <w:trPr>
          <w:trHeight w:val="146"/>
        </w:trPr>
        <w:tc>
          <w:tcPr>
            <w:tcW w:w="5847" w:type="dxa"/>
          </w:tcPr>
          <w:p w:rsidR="00223F00" w:rsidRPr="007A4850" w:rsidRDefault="007A4850" w:rsidP="007A4850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.12.2023</w:t>
            </w:r>
          </w:p>
        </w:tc>
        <w:tc>
          <w:tcPr>
            <w:tcW w:w="2407" w:type="dxa"/>
          </w:tcPr>
          <w:p w:rsidR="00223F00" w:rsidRDefault="007A4850" w:rsidP="007A4850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1608</w:t>
            </w:r>
          </w:p>
        </w:tc>
      </w:tr>
    </w:tbl>
    <w:p w:rsidR="00223F00" w:rsidRDefault="007A4850">
      <w:pPr>
        <w:shd w:val="clear" w:color="auto" w:fill="FFFFFF"/>
        <w:spacing w:beforeAutospacing="1" w:afterAutospacing="1" w:line="240" w:lineRule="auto"/>
        <w:jc w:val="right"/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223F00" w:rsidRDefault="007A485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рограммы профилактики рисков </w:t>
      </w:r>
    </w:p>
    <w:p w:rsidR="00223F00" w:rsidRDefault="007A4850">
      <w:pPr>
        <w:pStyle w:val="a9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223F00" w:rsidRDefault="007A4850">
      <w:pPr>
        <w:pStyle w:val="a9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при осуществлении </w:t>
      </w:r>
      <w:bookmarkStart w:id="1" w:name="__DdeLink__1366_3087531411"/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223F00" w:rsidRDefault="007A4850">
      <w:pPr>
        <w:shd w:val="clear" w:color="auto" w:fill="FFFFFF"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bookmarkEnd w:id="1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</w:t>
      </w:r>
    </w:p>
    <w:p w:rsidR="00223F00" w:rsidRDefault="00223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ПОСТАНОВЛЯЕТ:</w:t>
      </w:r>
    </w:p>
    <w:p w:rsidR="00223F00" w:rsidRDefault="007A4850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(приложение).</w:t>
      </w:r>
    </w:p>
    <w:p w:rsidR="00223F00" w:rsidRDefault="007A4850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223F00" w:rsidRDefault="007A4850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223F00" w:rsidRDefault="007A4850">
      <w:pPr>
        <w:shd w:val="clear" w:color="auto" w:fill="FFFFFF"/>
        <w:spacing w:after="0" w:line="317" w:lineRule="exact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3F00" w:rsidRDefault="007A4850">
      <w:pPr>
        <w:shd w:val="clear" w:color="auto" w:fill="FFFFFF"/>
        <w:spacing w:after="0" w:line="317" w:lineRule="exact"/>
        <w:ind w:firstLine="680"/>
        <w:jc w:val="both"/>
        <w:outlineLvl w:val="1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5. Постановление вступает в силу 01 января 2024 года.</w:t>
      </w:r>
    </w:p>
    <w:p w:rsidR="00223F00" w:rsidRDefault="00223F00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color w:val="010101"/>
          <w:lang w:eastAsia="ru-RU"/>
        </w:rPr>
      </w:pPr>
    </w:p>
    <w:p w:rsidR="00223F00" w:rsidRDefault="007A485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223F00" w:rsidRDefault="007A485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223F00" w:rsidRDefault="007A485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223F00" w:rsidRDefault="00223F00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b/>
          <w:bCs/>
          <w:i/>
          <w:iCs/>
          <w:color w:val="010101"/>
          <w:sz w:val="28"/>
          <w:szCs w:val="28"/>
          <w:lang w:eastAsia="ru-RU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223F00" w:rsidRDefault="00223F00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223F00">
        <w:trPr>
          <w:trHeight w:val="991"/>
        </w:trPr>
        <w:tc>
          <w:tcPr>
            <w:tcW w:w="5040" w:type="dxa"/>
            <w:shd w:val="clear" w:color="auto" w:fill="auto"/>
          </w:tcPr>
          <w:p w:rsidR="00223F00" w:rsidRDefault="00223F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223F00" w:rsidRDefault="007A4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223F00" w:rsidRDefault="007A4850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223F00" w:rsidRDefault="00223F00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23F00" w:rsidRDefault="007A4850" w:rsidP="007A4850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Pr="007A4850">
              <w:rPr>
                <w:rFonts w:ascii="Times New Roman" w:eastAsia="Calibri" w:hAnsi="Times New Roman"/>
                <w:color w:val="000000"/>
                <w:sz w:val="28"/>
              </w:rPr>
              <w:t>20.12.2023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1608</w:t>
            </w:r>
          </w:p>
        </w:tc>
      </w:tr>
    </w:tbl>
    <w:p w:rsidR="00223F00" w:rsidRDefault="007A4850">
      <w:pPr>
        <w:shd w:val="clear" w:color="auto" w:fill="FFFFFF"/>
        <w:spacing w:beforeAutospacing="1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</w:t>
      </w:r>
    </w:p>
    <w:p w:rsidR="00223F00" w:rsidRDefault="00223F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</w:t>
      </w:r>
    </w:p>
    <w:p w:rsidR="00223F00" w:rsidRDefault="007A4850">
      <w:pPr>
        <w:pStyle w:val="a9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223F00" w:rsidRDefault="007A4850">
      <w:pPr>
        <w:pStyle w:val="a9"/>
        <w:spacing w:beforeAutospacing="0" w:after="0" w:afterAutospacing="0"/>
        <w:jc w:val="center"/>
      </w:pPr>
      <w:r>
        <w:rPr>
          <w:b/>
          <w:sz w:val="28"/>
          <w:szCs w:val="28"/>
        </w:rPr>
        <w:t xml:space="preserve">при осуществлении </w:t>
      </w:r>
      <w:bookmarkStart w:id="2" w:name="__DdeLink__1366_30875314111"/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223F00" w:rsidRDefault="007A4850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bookmarkEnd w:id="2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</w:t>
      </w:r>
    </w:p>
    <w:p w:rsidR="00223F00" w:rsidRDefault="007A4850">
      <w:pPr>
        <w:shd w:val="clear" w:color="auto" w:fill="FFFFFF"/>
        <w:spacing w:beforeAutospacing="1" w:afterAutospacing="1" w:line="240" w:lineRule="auto"/>
        <w:ind w:firstLine="737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, городском наземном электрическом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транспорте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2024 году. </w:t>
      </w:r>
    </w:p>
    <w:p w:rsidR="00223F00" w:rsidRDefault="007A4850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</w:t>
      </w:r>
      <w:bookmarkStart w:id="3" w:name="__DdeLink__1150_3580017348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осуществления муниципального контроля при осуществлении </w:t>
      </w:r>
      <w:bookmarkStart w:id="4" w:name="__DdeLink__1366_30875314111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</w:t>
      </w:r>
      <w:bookmarkEnd w:id="3"/>
      <w:bookmarkEnd w:id="4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Предметом муниципального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район: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- в области строительства, реконструкции и (или) модернизации объектов теплоснабжения; 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 эксплуатация объектов теплоснабжения;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Подконтрольными субъектами при проведении муниципального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являются: единые теплоснабжающие организации.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проверок выполнения подконтрольными субъектами обязательных требований;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Положением о муниципальном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14.12.2021 № 46/283, муниципальный контроль осуществляется без проведения плановых контрольных мероприятий.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 осуществлялись мероприятия по профилактике таких нарушений в рамках программы по 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2023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</w:t>
      </w:r>
      <w:proofErr w:type="spellStart"/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13.12.2022 года №1221.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2023 году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за исполнением единой теплоснабжающей организацией обязательств по строительству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2023 год осуществлялись следующие мероприятия: информирование. Предостережения подконтрольным субъектам не объявлялись ввиду отсутствия оснований.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надзоре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) и муниципальном контроле в Российской Федерации». Проведено совещание с подконтрольными субъектами и заинтересованными лицами по вопросу  строительства, реконструкции и (или) модернизации объектов теплоснабжения.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2023 году: эксплуатация объектов теплоснабжения.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строительству, реконструкции и (или) модернизации объектов теплоснабжения.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причинение вреда жизни и здоровью граждан, причинение материального вреда (ущерба).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223F00" w:rsidRDefault="00223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223F00" w:rsidRDefault="00223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 Цели Программы: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у всех участников контрольной деятельности;</w:t>
      </w:r>
    </w:p>
    <w:p w:rsidR="00223F00" w:rsidRDefault="007A485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223F00" w:rsidRDefault="00223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lastRenderedPageBreak/>
        <w:t>Раздел 3. Перечень профилактических мероприятий, сроки (периодичность) их проведения </w:t>
      </w:r>
    </w:p>
    <w:p w:rsidR="00223F00" w:rsidRDefault="00223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при осуществлении </w:t>
      </w:r>
      <w:bookmarkStart w:id="5" w:name="__DdeLink__1366_3087531411111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5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 2024 год. </w:t>
      </w:r>
    </w:p>
    <w:p w:rsidR="00223F00" w:rsidRDefault="007A485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4. Показатели результативности и эффективности Программы </w:t>
      </w:r>
    </w:p>
    <w:p w:rsidR="00223F00" w:rsidRDefault="00223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 Отчетные показатели Программы за 2023 год: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4.1.2. Доля профилактических мероприятий в объеме контрольных мероприятий – 100 %.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4.2. Экономический эффект от реализованных мероприятий: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4.2.2. повышение уровня доверия подконтрольных субъектов к Отделу.</w:t>
      </w:r>
    </w:p>
    <w:p w:rsidR="00223F00" w:rsidRDefault="007A4850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при осуществлении муниципального контроля при осуществлении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</w:t>
      </w:r>
      <w:bookmarkStart w:id="6" w:name="__DdeLink__1366_3087531411112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6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 2024 год (приложение).</w:t>
      </w:r>
    </w:p>
    <w:p w:rsidR="00223F00" w:rsidRDefault="007A4850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Результаты профилактической работы Отдела включаются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Доклад об осуществлении муниципального контроля</w:t>
      </w: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при осуществлении </w:t>
      </w:r>
      <w:bookmarkStart w:id="7" w:name="__DdeLink__1366_3087531411113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муниципального контроля за исполнением единой теплоснабжающей организацией обязательств по строительству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</w:t>
      </w:r>
      <w:bookmarkEnd w:id="7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за 2024 год.</w:t>
      </w:r>
    </w:p>
    <w:p w:rsidR="00223F00" w:rsidRDefault="00223F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tbl>
      <w:tblPr>
        <w:tblW w:w="93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82"/>
      </w:tblGrid>
      <w:tr w:rsidR="00223F00">
        <w:trPr>
          <w:trHeight w:val="336"/>
          <w:jc w:val="right"/>
        </w:trPr>
        <w:tc>
          <w:tcPr>
            <w:tcW w:w="4649" w:type="dxa"/>
            <w:shd w:val="clear" w:color="auto" w:fill="auto"/>
          </w:tcPr>
          <w:p w:rsidR="00223F00" w:rsidRDefault="00223F00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223F00" w:rsidRDefault="007A4850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223F00">
        <w:trPr>
          <w:jc w:val="right"/>
        </w:trPr>
        <w:tc>
          <w:tcPr>
            <w:tcW w:w="4649" w:type="dxa"/>
            <w:shd w:val="clear" w:color="auto" w:fill="auto"/>
          </w:tcPr>
          <w:p w:rsidR="00223F00" w:rsidRDefault="00223F00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223F00" w:rsidRDefault="007A4850">
            <w:pPr>
              <w:widowControl w:val="0"/>
              <w:shd w:val="clear" w:color="auto" w:fill="FFFFFF"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контроля </w:t>
            </w:r>
            <w:bookmarkStart w:id="8" w:name="__DdeLink__1366_30875314111142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</w:t>
            </w:r>
            <w:bookmarkEnd w:id="8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2024 год</w:t>
            </w:r>
          </w:p>
        </w:tc>
      </w:tr>
    </w:tbl>
    <w:p w:rsidR="00223F00" w:rsidRDefault="00223F00">
      <w:pPr>
        <w:shd w:val="clear" w:color="auto" w:fill="FFFFFF"/>
        <w:spacing w:after="0" w:line="240" w:lineRule="auto"/>
        <w:jc w:val="right"/>
        <w:rPr>
          <w:rFonts w:eastAsia="Times New Roman" w:cs="Arial"/>
          <w:color w:val="010101"/>
          <w:lang w:eastAsia="ru-RU"/>
        </w:rPr>
      </w:pPr>
    </w:p>
    <w:p w:rsidR="00223F00" w:rsidRDefault="00223F00">
      <w:pPr>
        <w:shd w:val="clear" w:color="auto" w:fill="FFFFFF"/>
        <w:spacing w:after="0" w:line="240" w:lineRule="auto"/>
        <w:ind w:left="4819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223F00" w:rsidRDefault="007A4850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ПЛАН </w:t>
      </w:r>
    </w:p>
    <w:p w:rsidR="00223F00" w:rsidRDefault="007A4850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законодательства при осуществлении </w:t>
      </w:r>
      <w:bookmarkStart w:id="9" w:name="__DdeLink__1366_3087531411115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</w:t>
      </w:r>
      <w:bookmarkEnd w:id="9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на 2024 год </w:t>
      </w:r>
    </w:p>
    <w:p w:rsidR="00223F00" w:rsidRDefault="0022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-2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7"/>
        <w:gridCol w:w="2358"/>
        <w:gridCol w:w="3330"/>
        <w:gridCol w:w="1898"/>
        <w:gridCol w:w="1432"/>
      </w:tblGrid>
      <w:tr w:rsidR="00223F00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223F00" w:rsidRDefault="007A4850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23F00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Отдел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Отдел размещает и поддерживает в актуальном состоянии на официальном сайте информацию, предусмотренную частью 3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статьи 46 Федерального закона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23F00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</w:t>
            </w:r>
            <w:bookmarkStart w:id="10" w:name="__DdeLink__1366_3087531411116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</w:t>
            </w:r>
            <w:bookmarkEnd w:id="10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подконтрольным субъектам и их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представителям не предоставляется.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при осуществлении </w:t>
            </w:r>
            <w:bookmarkStart w:id="11" w:name="__DdeLink__1366_3087531411117"/>
            <w:bookmarkEnd w:id="11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контроля </w:t>
            </w:r>
            <w:bookmarkStart w:id="12" w:name="__DdeLink__1366_3087531411118"/>
            <w:bookmarkEnd w:id="12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3) порядок обжалования решений и действий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(бездействия) должностных лиц Отдела.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23F00">
        <w:tc>
          <w:tcPr>
            <w:tcW w:w="3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223F00" w:rsidRDefault="007A485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кт впр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аве после получения предостережения о недопустимости нарушения обязательных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требований подать в Отдел возражение в отношении указанного предостережения</w:t>
            </w:r>
          </w:p>
        </w:tc>
        <w:tc>
          <w:tcPr>
            <w:tcW w:w="18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4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23F00" w:rsidRDefault="007A4850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23F00" w:rsidRDefault="007A4850">
      <w:pPr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br/>
      </w:r>
    </w:p>
    <w:sectPr w:rsidR="00223F00">
      <w:headerReference w:type="default" r:id="rId8"/>
      <w:pgSz w:w="11906" w:h="16838"/>
      <w:pgMar w:top="1923" w:right="850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10" w:rsidRDefault="00AE1710">
      <w:pPr>
        <w:spacing w:after="0" w:line="240" w:lineRule="auto"/>
      </w:pPr>
      <w:r>
        <w:separator/>
      </w:r>
    </w:p>
  </w:endnote>
  <w:endnote w:type="continuationSeparator" w:id="0">
    <w:p w:rsidR="00AE1710" w:rsidRDefault="00AE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10" w:rsidRDefault="00AE1710">
      <w:pPr>
        <w:spacing w:after="0" w:line="240" w:lineRule="auto"/>
      </w:pPr>
      <w:r>
        <w:separator/>
      </w:r>
    </w:p>
  </w:footnote>
  <w:footnote w:type="continuationSeparator" w:id="0">
    <w:p w:rsidR="00AE1710" w:rsidRDefault="00AE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00" w:rsidRDefault="00223F00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00"/>
    <w:rsid w:val="00223F00"/>
    <w:rsid w:val="00433FEE"/>
    <w:rsid w:val="007A4850"/>
    <w:rsid w:val="00811F0E"/>
    <w:rsid w:val="00A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styleId="a3">
    <w:name w:val="Hyperlink"/>
    <w:basedOn w:val="a0"/>
    <w:uiPriority w:val="99"/>
    <w:semiHidden/>
    <w:unhideWhenUsed/>
    <w:rsid w:val="00F972D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c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styleId="a3">
    <w:name w:val="Hyperlink"/>
    <w:basedOn w:val="a0"/>
    <w:uiPriority w:val="99"/>
    <w:semiHidden/>
    <w:unhideWhenUsed/>
    <w:rsid w:val="00F972D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c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Толкунов</cp:lastModifiedBy>
  <cp:revision>2</cp:revision>
  <cp:lastPrinted>2022-11-22T09:52:00Z</cp:lastPrinted>
  <dcterms:created xsi:type="dcterms:W3CDTF">2023-12-22T06:35:00Z</dcterms:created>
  <dcterms:modified xsi:type="dcterms:W3CDTF">2023-12-22T06:35:00Z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