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4B" w:rsidRDefault="009613BC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4"/>
        </w:rPr>
        <w:t xml:space="preserve">АДМИНИСТРАЦИЯ </w:t>
      </w:r>
    </w:p>
    <w:p w:rsidR="0036524B" w:rsidRDefault="009613BC">
      <w:pPr>
        <w:jc w:val="center"/>
      </w:pPr>
      <w:r>
        <w:rPr>
          <w:b/>
          <w:sz w:val="34"/>
        </w:rPr>
        <w:t xml:space="preserve">МУНИЦИПАЛЬНОГО ОБРАЗОВАНИЯ </w:t>
      </w:r>
    </w:p>
    <w:p w:rsidR="0036524B" w:rsidRDefault="009613BC">
      <w:pPr>
        <w:jc w:val="center"/>
      </w:pPr>
      <w:r>
        <w:rPr>
          <w:b/>
          <w:sz w:val="34"/>
        </w:rPr>
        <w:t xml:space="preserve">ВЕНЕВСКИЙ РАЙОН </w:t>
      </w:r>
    </w:p>
    <w:p w:rsidR="0036524B" w:rsidRDefault="0036524B">
      <w:pPr>
        <w:spacing w:line="360" w:lineRule="auto"/>
        <w:jc w:val="center"/>
        <w:rPr>
          <w:b/>
          <w:sz w:val="34"/>
        </w:rPr>
      </w:pPr>
    </w:p>
    <w:p w:rsidR="0036524B" w:rsidRDefault="009613BC">
      <w:pPr>
        <w:jc w:val="center"/>
      </w:pPr>
      <w:r>
        <w:rPr>
          <w:b/>
          <w:sz w:val="34"/>
        </w:rPr>
        <w:t>РАСПОРЯЖЕНИЕ</w:t>
      </w:r>
    </w:p>
    <w:p w:rsidR="0036524B" w:rsidRDefault="0036524B">
      <w:pPr>
        <w:spacing w:before="200" w:line="200" w:lineRule="exact"/>
        <w:jc w:val="center"/>
        <w:rPr>
          <w:b/>
          <w:sz w:val="33"/>
          <w:szCs w:val="33"/>
        </w:rPr>
      </w:pPr>
    </w:p>
    <w:p w:rsidR="0036524B" w:rsidRDefault="0036524B">
      <w:pPr>
        <w:spacing w:before="600" w:line="200" w:lineRule="exact"/>
        <w:jc w:val="center"/>
        <w:rPr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36524B">
        <w:trPr>
          <w:trHeight w:val="146"/>
        </w:trPr>
        <w:tc>
          <w:tcPr>
            <w:tcW w:w="5847" w:type="dxa"/>
            <w:shd w:val="clear" w:color="auto" w:fill="auto"/>
          </w:tcPr>
          <w:p w:rsidR="0036524B" w:rsidRDefault="009613BC" w:rsidP="009613BC">
            <w:pPr>
              <w:pStyle w:val="afc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13.10.2023</w:t>
            </w:r>
          </w:p>
        </w:tc>
        <w:tc>
          <w:tcPr>
            <w:tcW w:w="2407" w:type="dxa"/>
            <w:shd w:val="clear" w:color="auto" w:fill="auto"/>
          </w:tcPr>
          <w:p w:rsidR="0036524B" w:rsidRDefault="009613BC" w:rsidP="009613BC">
            <w:pPr>
              <w:pStyle w:val="afc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223-р</w:t>
            </w:r>
          </w:p>
        </w:tc>
      </w:tr>
    </w:tbl>
    <w:p w:rsidR="0036524B" w:rsidRDefault="0036524B">
      <w:pPr>
        <w:rPr>
          <w:rFonts w:cs="PT Astra Serif"/>
          <w:sz w:val="28"/>
          <w:szCs w:val="28"/>
        </w:rPr>
      </w:pPr>
    </w:p>
    <w:p w:rsidR="0036524B" w:rsidRDefault="009613BC">
      <w:pPr>
        <w:jc w:val="center"/>
      </w:pPr>
      <w:r>
        <w:rPr>
          <w:b/>
          <w:sz w:val="28"/>
          <w:szCs w:val="28"/>
        </w:rPr>
        <w:t xml:space="preserve">Об одобрении </w:t>
      </w:r>
      <w:r>
        <w:rPr>
          <w:b/>
          <w:bCs/>
          <w:sz w:val="28"/>
          <w:szCs w:val="28"/>
        </w:rPr>
        <w:t xml:space="preserve">прогноза социально-экономического развития муниципального образования Веневский район </w:t>
      </w:r>
    </w:p>
    <w:p w:rsidR="0036524B" w:rsidRDefault="009613BC">
      <w:pPr>
        <w:jc w:val="center"/>
      </w:pPr>
      <w:r>
        <w:rPr>
          <w:b/>
          <w:sz w:val="28"/>
          <w:szCs w:val="28"/>
        </w:rPr>
        <w:t>на 2024 год и на плановый период 2025 и 2026 годов</w:t>
      </w:r>
    </w:p>
    <w:p w:rsidR="0036524B" w:rsidRDefault="0036524B">
      <w:pPr>
        <w:jc w:val="center"/>
        <w:rPr>
          <w:sz w:val="28"/>
          <w:szCs w:val="28"/>
        </w:rPr>
      </w:pPr>
    </w:p>
    <w:p w:rsidR="0036524B" w:rsidRDefault="009613BC">
      <w:pPr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28.06.2014 №172-ФЗ «О стратегическом планировании в Российской Федерации», постановлением  администрации муниципального образования Веневский район от 15.01.2020  №33 «Об утверждении порядка разработки (корректировки)  прогноза социально-экономического развития муниципального образования Веневский район на среднесрочный период», распоряжением администрации муниципального образования Веневский район от 22.05.2023 №109-р «Об утверждении плана-графика составления проекта бюджета муниципального образования Веневский район на 2024 год</w:t>
      </w:r>
      <w:proofErr w:type="gramEnd"/>
      <w:r>
        <w:rPr>
          <w:sz w:val="28"/>
          <w:szCs w:val="28"/>
        </w:rPr>
        <w:t xml:space="preserve"> и плановый период 2025 и 2026 годов», на основании статьи 61 Устава муниципального образования Веневский район:</w:t>
      </w:r>
    </w:p>
    <w:p w:rsidR="0036524B" w:rsidRDefault="009613B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 Одобрить прогноз социально-экономического развития муниципального образования Веневский район на 2024 год и на плановый период 2025 и 2026 годов (приложение).</w:t>
      </w:r>
    </w:p>
    <w:p w:rsidR="0036524B" w:rsidRDefault="009613B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распоряжение в газете «Вести Веневского района».</w:t>
      </w:r>
    </w:p>
    <w:p w:rsidR="0036524B" w:rsidRDefault="009613B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 xml:space="preserve">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  <w:lang w:eastAsia="en-US"/>
        </w:rPr>
        <w:t>Веневский</w:t>
      </w:r>
      <w:proofErr w:type="spellEnd"/>
      <w:r>
        <w:rPr>
          <w:sz w:val="28"/>
          <w:szCs w:val="28"/>
          <w:lang w:eastAsia="en-US"/>
        </w:rPr>
        <w:t xml:space="preserve"> район (</w:t>
      </w:r>
      <w:proofErr w:type="spellStart"/>
      <w:r>
        <w:rPr>
          <w:sz w:val="28"/>
          <w:szCs w:val="28"/>
          <w:lang w:eastAsia="en-US"/>
        </w:rPr>
        <w:t>Студеникина</w:t>
      </w:r>
      <w:proofErr w:type="spellEnd"/>
      <w:r>
        <w:rPr>
          <w:sz w:val="28"/>
          <w:szCs w:val="28"/>
          <w:lang w:eastAsia="en-US"/>
        </w:rPr>
        <w:t xml:space="preserve"> Л.В.) </w:t>
      </w:r>
      <w:proofErr w:type="gramStart"/>
      <w:r>
        <w:rPr>
          <w:sz w:val="28"/>
          <w:szCs w:val="28"/>
          <w:lang w:eastAsia="en-US"/>
        </w:rPr>
        <w:t>разместить</w:t>
      </w:r>
      <w:proofErr w:type="gramEnd"/>
      <w:r>
        <w:rPr>
          <w:sz w:val="28"/>
          <w:szCs w:val="28"/>
          <w:lang w:eastAsia="en-US"/>
        </w:rPr>
        <w:t xml:space="preserve"> настоящее распоряжение в сети Интернет на официальном сайте администрации муниципального образования Веневский район.</w:t>
      </w:r>
    </w:p>
    <w:p w:rsidR="0036524B" w:rsidRDefault="009613B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4. Признать утратившим силу распоряжение администрации муниципального образования Веневский район от 23.09.2022 № 225-р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36524B" w:rsidRDefault="0036524B">
      <w:pPr>
        <w:sectPr w:rsidR="0036524B">
          <w:pgSz w:w="11906" w:h="16838"/>
          <w:pgMar w:top="1247" w:right="851" w:bottom="1128" w:left="1701" w:header="0" w:footer="0" w:gutter="0"/>
          <w:cols w:space="720"/>
          <w:formProt w:val="0"/>
        </w:sectPr>
      </w:pPr>
    </w:p>
    <w:p w:rsidR="0036524B" w:rsidRDefault="009613BC">
      <w:pPr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одобрении</w:t>
      </w:r>
      <w:proofErr w:type="gramEnd"/>
      <w:r>
        <w:rPr>
          <w:sz w:val="28"/>
          <w:szCs w:val="28"/>
        </w:rPr>
        <w:t xml:space="preserve"> прогноза социально-экономического развития муниципального образования Веневский район на 2023 год и на плановый период 2024 и 2025 годов».</w:t>
      </w:r>
    </w:p>
    <w:p w:rsidR="0036524B" w:rsidRDefault="009613B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со дня  подписания.</w:t>
      </w:r>
    </w:p>
    <w:p w:rsidR="0036524B" w:rsidRDefault="0036524B">
      <w:pPr>
        <w:shd w:val="clear" w:color="auto" w:fill="FFFFFF"/>
        <w:spacing w:line="276" w:lineRule="auto"/>
        <w:ind w:firstLine="669"/>
        <w:jc w:val="both"/>
        <w:rPr>
          <w:sz w:val="28"/>
          <w:szCs w:val="28"/>
        </w:rPr>
      </w:pPr>
    </w:p>
    <w:p w:rsidR="0036524B" w:rsidRDefault="0036524B">
      <w:pPr>
        <w:spacing w:line="276" w:lineRule="auto"/>
        <w:rPr>
          <w:rFonts w:cs="PT Astra Serif"/>
          <w:sz w:val="28"/>
          <w:szCs w:val="28"/>
        </w:rPr>
      </w:pPr>
    </w:p>
    <w:p w:rsidR="0036524B" w:rsidRDefault="0036524B">
      <w:pPr>
        <w:rPr>
          <w:rFonts w:cs="PT Astra Serif"/>
          <w:sz w:val="28"/>
          <w:szCs w:val="28"/>
        </w:rPr>
      </w:pPr>
    </w:p>
    <w:tbl>
      <w:tblPr>
        <w:tblStyle w:val="afd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37"/>
        <w:gridCol w:w="2463"/>
        <w:gridCol w:w="2970"/>
      </w:tblGrid>
      <w:tr w:rsidR="0036524B">
        <w:trPr>
          <w:trHeight w:val="229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36524B" w:rsidRDefault="009613BC">
            <w:pPr>
              <w:pStyle w:val="afc"/>
              <w:widowControl w:val="0"/>
              <w:ind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524B" w:rsidRDefault="0036524B">
            <w:pPr>
              <w:widowControl w:val="0"/>
              <w:jc w:val="center"/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524B" w:rsidRDefault="009613BC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>
      <w:pPr>
        <w:sectPr w:rsidR="0036524B">
          <w:type w:val="continuous"/>
          <w:pgSz w:w="11906" w:h="16838"/>
          <w:pgMar w:top="1247" w:right="851" w:bottom="1128" w:left="1701" w:header="0" w:footer="0" w:gutter="0"/>
          <w:cols w:space="720"/>
          <w:formProt w:val="0"/>
          <w:docGrid w:linePitch="312" w:charSpace="-6145"/>
        </w:sectPr>
      </w:pPr>
    </w:p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p w:rsidR="0036524B" w:rsidRDefault="0036524B"/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1"/>
        <w:gridCol w:w="4733"/>
      </w:tblGrid>
      <w:tr w:rsidR="0036524B">
        <w:tc>
          <w:tcPr>
            <w:tcW w:w="4676" w:type="dxa"/>
          </w:tcPr>
          <w:p w:rsidR="0036524B" w:rsidRDefault="0036524B">
            <w:pPr>
              <w:pStyle w:val="af9"/>
              <w:widowControl w:val="0"/>
            </w:pPr>
          </w:p>
        </w:tc>
        <w:tc>
          <w:tcPr>
            <w:tcW w:w="4677" w:type="dxa"/>
          </w:tcPr>
          <w:p w:rsidR="0036524B" w:rsidRDefault="009613B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</w:p>
          <w:p w:rsidR="0036524B" w:rsidRDefault="009613BC">
            <w:pPr>
              <w:widowControl w:val="0"/>
              <w:ind w:right="-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распоряжению администрации муниципального образования Веневский район</w:t>
            </w:r>
          </w:p>
          <w:p w:rsidR="0036524B" w:rsidRDefault="009613BC" w:rsidP="009613BC">
            <w:pPr>
              <w:widowControl w:val="0"/>
              <w:ind w:right="-7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13.10.2023 № 223-р</w:t>
            </w:r>
          </w:p>
        </w:tc>
      </w:tr>
    </w:tbl>
    <w:p w:rsidR="0036524B" w:rsidRDefault="0036524B">
      <w:pPr>
        <w:jc w:val="center"/>
      </w:pPr>
    </w:p>
    <w:p w:rsidR="0036524B" w:rsidRDefault="0036524B">
      <w:pPr>
        <w:jc w:val="center"/>
      </w:pPr>
    </w:p>
    <w:p w:rsidR="0036524B" w:rsidRDefault="0036524B">
      <w:pPr>
        <w:jc w:val="center"/>
      </w:pPr>
    </w:p>
    <w:p w:rsidR="0036524B" w:rsidRDefault="009613BC">
      <w:pPr>
        <w:jc w:val="center"/>
      </w:pPr>
      <w:r>
        <w:rPr>
          <w:b/>
          <w:color w:val="000000"/>
          <w:sz w:val="28"/>
          <w:szCs w:val="28"/>
        </w:rPr>
        <w:t>ПОЯСНИТЕЛЬНАЯ ЗАПИСКА</w:t>
      </w:r>
    </w:p>
    <w:p w:rsidR="0036524B" w:rsidRDefault="009613BC">
      <w:pPr>
        <w:jc w:val="center"/>
      </w:pPr>
      <w:r>
        <w:rPr>
          <w:b/>
          <w:color w:val="000000"/>
          <w:sz w:val="28"/>
          <w:szCs w:val="28"/>
        </w:rPr>
        <w:t>к прогнозу</w:t>
      </w:r>
    </w:p>
    <w:p w:rsidR="0036524B" w:rsidRDefault="009613BC">
      <w:pPr>
        <w:jc w:val="center"/>
      </w:pPr>
      <w:r>
        <w:rPr>
          <w:b/>
          <w:bCs/>
          <w:color w:val="000000"/>
          <w:sz w:val="28"/>
          <w:szCs w:val="28"/>
        </w:rPr>
        <w:t xml:space="preserve">социально-экономического развития муниципального образования Веневский район </w:t>
      </w:r>
      <w:r>
        <w:rPr>
          <w:b/>
          <w:color w:val="000000"/>
          <w:sz w:val="28"/>
          <w:szCs w:val="28"/>
        </w:rPr>
        <w:t>на 2024 год и на плановый период 2025 и 2026 годов</w:t>
      </w:r>
    </w:p>
    <w:p w:rsidR="0036524B" w:rsidRDefault="0036524B">
      <w:pPr>
        <w:jc w:val="center"/>
        <w:rPr>
          <w:b/>
          <w:color w:val="000000"/>
        </w:rPr>
      </w:pPr>
    </w:p>
    <w:p w:rsidR="0036524B" w:rsidRDefault="009613BC">
      <w:pPr>
        <w:spacing w:line="276" w:lineRule="auto"/>
        <w:jc w:val="center"/>
      </w:pPr>
      <w:r>
        <w:rPr>
          <w:b/>
          <w:color w:val="000000"/>
          <w:sz w:val="28"/>
          <w:szCs w:val="28"/>
        </w:rPr>
        <w:t>1. Общие положения</w:t>
      </w:r>
    </w:p>
    <w:p w:rsidR="0036524B" w:rsidRDefault="009613BC">
      <w:pPr>
        <w:pStyle w:val="ac"/>
        <w:tabs>
          <w:tab w:val="left" w:pos="1260"/>
        </w:tabs>
        <w:ind w:firstLine="709"/>
      </w:pPr>
      <w:r>
        <w:rPr>
          <w:color w:val="000000"/>
          <w:szCs w:val="28"/>
        </w:rPr>
        <w:t>Прогноз социально-экономического развития муниципального образования Веневский район на 2024 год и период до 2026 года разработан в соответствии с законодательством Российской Федерации, законодательством Тульской области и нормативно — правовыми актами муниципального образования Веневский район.</w:t>
      </w:r>
    </w:p>
    <w:p w:rsidR="0036524B" w:rsidRDefault="009613BC">
      <w:pPr>
        <w:pStyle w:val="ac"/>
        <w:tabs>
          <w:tab w:val="left" w:pos="1260"/>
        </w:tabs>
        <w:ind w:firstLine="709"/>
      </w:pPr>
      <w:r>
        <w:rPr>
          <w:color w:val="000000"/>
          <w:szCs w:val="28"/>
        </w:rPr>
        <w:t>Правовой основой для его разработки явились:</w:t>
      </w:r>
    </w:p>
    <w:p w:rsidR="0036524B" w:rsidRDefault="009613BC">
      <w:pPr>
        <w:pStyle w:val="ac"/>
        <w:tabs>
          <w:tab w:val="left" w:pos="1260"/>
        </w:tabs>
        <w:ind w:firstLine="709"/>
      </w:pPr>
      <w:r>
        <w:rPr>
          <w:color w:val="000000"/>
          <w:szCs w:val="28"/>
        </w:rPr>
        <w:t>- Федеральный закон от 28.06.2014 №172-ФЗ «О стратегическом планировании в Российской Федерации»;</w:t>
      </w:r>
    </w:p>
    <w:p w:rsidR="0036524B" w:rsidRDefault="009613BC">
      <w:pPr>
        <w:pStyle w:val="ac"/>
        <w:tabs>
          <w:tab w:val="left" w:pos="1260"/>
        </w:tabs>
        <w:ind w:firstLine="709"/>
      </w:pPr>
      <w:r>
        <w:rPr>
          <w:color w:val="000000"/>
          <w:szCs w:val="28"/>
        </w:rPr>
        <w:t>- Постановление администрации муниципального образования Веневский район от 15.01.2020 №33 «Об утверждении Порядка разработки (корректировки) прогноза социально-экономического развития муниципального образования Веневский район на среднесрочный период»;</w:t>
      </w:r>
    </w:p>
    <w:p w:rsidR="0036524B" w:rsidRDefault="009613BC">
      <w:pPr>
        <w:pStyle w:val="ac"/>
        <w:tabs>
          <w:tab w:val="left" w:pos="1260"/>
        </w:tabs>
        <w:ind w:firstLine="709"/>
      </w:pPr>
      <w:r>
        <w:rPr>
          <w:color w:val="000000"/>
          <w:szCs w:val="28"/>
        </w:rPr>
        <w:t xml:space="preserve">- Распоряжение администрации муниципального образования Веневский район от 22.05.2023 №109-р «Об утверждении </w:t>
      </w:r>
      <w:proofErr w:type="gramStart"/>
      <w:r>
        <w:rPr>
          <w:color w:val="000000"/>
          <w:szCs w:val="28"/>
        </w:rPr>
        <w:t>плана-графика составления проекта бюджета муниципального образования</w:t>
      </w:r>
      <w:proofErr w:type="gramEnd"/>
      <w:r>
        <w:rPr>
          <w:color w:val="000000"/>
          <w:szCs w:val="28"/>
        </w:rPr>
        <w:t xml:space="preserve"> Веневский район на 2024 год и плановый период 2025 и 2026 годов»;</w:t>
      </w:r>
    </w:p>
    <w:p w:rsidR="0036524B" w:rsidRDefault="009613BC">
      <w:pPr>
        <w:pStyle w:val="ac"/>
        <w:tabs>
          <w:tab w:val="left" w:pos="1260"/>
        </w:tabs>
        <w:ind w:firstLine="709"/>
      </w:pPr>
      <w:r>
        <w:rPr>
          <w:color w:val="000000"/>
          <w:szCs w:val="28"/>
        </w:rPr>
        <w:t>- статья 61 Устава муниципального образования Веневский район.</w:t>
      </w:r>
    </w:p>
    <w:p w:rsidR="0036524B" w:rsidRDefault="0036524B">
      <w:pPr>
        <w:sectPr w:rsidR="0036524B">
          <w:type w:val="continuous"/>
          <w:pgSz w:w="11906" w:h="16838"/>
          <w:pgMar w:top="1247" w:right="851" w:bottom="1128" w:left="1701" w:header="0" w:footer="0" w:gutter="0"/>
          <w:cols w:space="720"/>
          <w:formProt w:val="0"/>
          <w:docGrid w:linePitch="312" w:charSpace="-6145"/>
        </w:sectPr>
      </w:pPr>
    </w:p>
    <w:p w:rsidR="0036524B" w:rsidRDefault="009613BC">
      <w:pPr>
        <w:pStyle w:val="ac"/>
        <w:tabs>
          <w:tab w:val="left" w:pos="1260"/>
        </w:tabs>
        <w:ind w:firstLine="709"/>
      </w:pPr>
      <w:r>
        <w:rPr>
          <w:color w:val="000000"/>
          <w:szCs w:val="28"/>
        </w:rPr>
        <w:lastRenderedPageBreak/>
        <w:t xml:space="preserve">При формировании прогнозных показателей использовались сценарные условия функционирования экономики РФ, основные параметры предварительного прогноза социально-экономического развития Тульской области до 2026 года. </w:t>
      </w:r>
    </w:p>
    <w:p w:rsidR="0036524B" w:rsidRDefault="009613BC">
      <w:pPr>
        <w:pStyle w:val="ac"/>
        <w:tabs>
          <w:tab w:val="left" w:pos="1260"/>
        </w:tabs>
        <w:ind w:firstLine="709"/>
      </w:pPr>
      <w:r>
        <w:rPr>
          <w:color w:val="000000"/>
          <w:szCs w:val="28"/>
        </w:rPr>
        <w:t xml:space="preserve">Источниками информации для анализа и прогноза показателей, характеризующих ситуацию в экономике района, явились данные статистической отчетности, данные оперативных наблюдений розничных цен и изменений тарифов. </w:t>
      </w:r>
    </w:p>
    <w:p w:rsidR="0036524B" w:rsidRDefault="009613BC">
      <w:pPr>
        <w:tabs>
          <w:tab w:val="left" w:pos="1260"/>
        </w:tabs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Прогнозные расчеты осуществлялись с учетом особенностей отраслевой структуры Веневского района.</w:t>
      </w:r>
    </w:p>
    <w:p w:rsidR="0036524B" w:rsidRDefault="0036524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6524B" w:rsidRDefault="0036524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6524B" w:rsidRDefault="0036524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36524B" w:rsidRDefault="009613BC">
      <w:pPr>
        <w:jc w:val="center"/>
      </w:pPr>
      <w:r>
        <w:rPr>
          <w:b/>
          <w:sz w:val="28"/>
          <w:szCs w:val="28"/>
        </w:rPr>
        <w:lastRenderedPageBreak/>
        <w:t xml:space="preserve">2. Оценка достигнутого уровня </w:t>
      </w:r>
    </w:p>
    <w:p w:rsidR="0036524B" w:rsidRDefault="009613BC">
      <w:pPr>
        <w:jc w:val="center"/>
      </w:pPr>
      <w:r>
        <w:rPr>
          <w:b/>
          <w:sz w:val="28"/>
          <w:szCs w:val="28"/>
        </w:rPr>
        <w:t>социально-экономического развития Веневского района</w:t>
      </w:r>
    </w:p>
    <w:p w:rsidR="0036524B" w:rsidRDefault="009613BC">
      <w:pPr>
        <w:ind w:firstLine="567"/>
        <w:jc w:val="both"/>
      </w:pPr>
      <w:r>
        <w:rPr>
          <w:sz w:val="28"/>
          <w:szCs w:val="28"/>
        </w:rPr>
        <w:t xml:space="preserve">Объем отгруженных промышленных товаров собственного производства по кругу крупных и средних организаций промышленного производства  в 2022 году сформировался в сумме 4345,11 млн. рублей, что составляет </w:t>
      </w:r>
      <w:r>
        <w:rPr>
          <w:color w:val="000000"/>
          <w:sz w:val="28"/>
          <w:szCs w:val="28"/>
        </w:rPr>
        <w:t xml:space="preserve">85,64% </w:t>
      </w:r>
      <w:r>
        <w:rPr>
          <w:sz w:val="28"/>
          <w:szCs w:val="28"/>
        </w:rPr>
        <w:t xml:space="preserve"> уровня предыдущего года. </w:t>
      </w:r>
    </w:p>
    <w:p w:rsidR="0036524B" w:rsidRDefault="009613BC">
      <w:pPr>
        <w:ind w:firstLine="567"/>
        <w:jc w:val="both"/>
      </w:pPr>
      <w:r>
        <w:rPr>
          <w:color w:val="000000"/>
          <w:sz w:val="28"/>
          <w:szCs w:val="28"/>
        </w:rPr>
        <w:t>Снижение объема отгруженной продукции в 2022 году связано с ухудшением ситуации в обрабатывающей промышленности, в частности приостановки производства компанией ООО «Ю</w:t>
      </w:r>
      <w:r>
        <w:rPr>
          <w:color w:val="000000"/>
          <w:sz w:val="28"/>
          <w:szCs w:val="28"/>
          <w:lang w:val="en-US"/>
        </w:rPr>
        <w:t>C</w:t>
      </w:r>
      <w:proofErr w:type="spellStart"/>
      <w:r>
        <w:rPr>
          <w:color w:val="000000"/>
          <w:sz w:val="28"/>
          <w:szCs w:val="28"/>
        </w:rPr>
        <w:t>иЭм</w:t>
      </w:r>
      <w:proofErr w:type="spellEnd"/>
      <w:r>
        <w:rPr>
          <w:color w:val="000000"/>
          <w:sz w:val="28"/>
          <w:szCs w:val="28"/>
        </w:rPr>
        <w:t xml:space="preserve"> Рус» (с сохранением рабочих мест) и снижением объема производства в компании Филиал ООО «</w:t>
      </w:r>
      <w:proofErr w:type="spellStart"/>
      <w:r>
        <w:rPr>
          <w:color w:val="000000"/>
          <w:sz w:val="28"/>
          <w:szCs w:val="28"/>
        </w:rPr>
        <w:t>Эссити</w:t>
      </w:r>
      <w:proofErr w:type="spellEnd"/>
      <w:r>
        <w:rPr>
          <w:color w:val="000000"/>
          <w:sz w:val="28"/>
          <w:szCs w:val="28"/>
        </w:rPr>
        <w:t xml:space="preserve">» в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енёве</w:t>
      </w:r>
      <w:proofErr w:type="spellEnd"/>
      <w:r>
        <w:rPr>
          <w:color w:val="000000"/>
          <w:sz w:val="28"/>
          <w:szCs w:val="28"/>
        </w:rPr>
        <w:t xml:space="preserve">. Компании производят бумажные изделия хозяйственно-бытового и санитарно-гигиенического назначения. </w:t>
      </w:r>
    </w:p>
    <w:p w:rsidR="0036524B" w:rsidRDefault="009613BC">
      <w:pPr>
        <w:ind w:firstLine="567"/>
        <w:jc w:val="both"/>
      </w:pPr>
      <w:r>
        <w:rPr>
          <w:sz w:val="28"/>
          <w:szCs w:val="28"/>
        </w:rPr>
        <w:t xml:space="preserve">В 2022 году объем производства продукции сельского хозяйства в хозяйствах всех категорий составил </w:t>
      </w:r>
      <w:r>
        <w:rPr>
          <w:color w:val="000000"/>
          <w:sz w:val="28"/>
          <w:szCs w:val="28"/>
        </w:rPr>
        <w:t>4 505,69</w:t>
      </w:r>
      <w:r>
        <w:rPr>
          <w:sz w:val="28"/>
          <w:szCs w:val="28"/>
        </w:rPr>
        <w:t xml:space="preserve"> млн. рублей, или 112,81</w:t>
      </w:r>
      <w:r>
        <w:rPr>
          <w:color w:val="C9211E"/>
          <w:sz w:val="28"/>
          <w:szCs w:val="28"/>
        </w:rPr>
        <w:t>%</w:t>
      </w:r>
      <w:r>
        <w:rPr>
          <w:sz w:val="28"/>
          <w:szCs w:val="28"/>
        </w:rPr>
        <w:t xml:space="preserve"> в действующих ценах к уровню 2021 года. </w:t>
      </w:r>
      <w:r>
        <w:rPr>
          <w:color w:val="000000"/>
          <w:sz w:val="28"/>
          <w:szCs w:val="28"/>
          <w:lang w:eastAsia="ar-SA"/>
        </w:rPr>
        <w:t>Рост   объема производства продукции сельского хозяйства обусловлен увеличением посевных площадей.</w:t>
      </w:r>
    </w:p>
    <w:p w:rsidR="0036524B" w:rsidRDefault="009613BC">
      <w:pPr>
        <w:ind w:firstLine="567"/>
        <w:jc w:val="both"/>
      </w:pPr>
      <w:r>
        <w:rPr>
          <w:color w:val="000000"/>
          <w:sz w:val="28"/>
          <w:szCs w:val="28"/>
        </w:rPr>
        <w:t>За 2022 год объем инвестиций в основной капитал за счет всех источников финансирования составил  305,83 млн. рублей, или 68,58% в действующих ценах по отношению к 2021 году.</w:t>
      </w:r>
    </w:p>
    <w:p w:rsidR="0036524B" w:rsidRDefault="009613BC">
      <w:pPr>
        <w:ind w:firstLine="567"/>
        <w:jc w:val="both"/>
      </w:pPr>
      <w:r>
        <w:rPr>
          <w:color w:val="000000"/>
          <w:sz w:val="28"/>
          <w:szCs w:val="28"/>
        </w:rPr>
        <w:t>Реальная заработная плата за 2022 год, рассчитанная с учетом изменения индекса потребительских цен, составила 97,76 % к 2021 году.</w:t>
      </w:r>
    </w:p>
    <w:p w:rsidR="0036524B" w:rsidRDefault="0036524B">
      <w:pPr>
        <w:ind w:firstLine="567"/>
        <w:jc w:val="both"/>
        <w:rPr>
          <w:color w:val="000000"/>
          <w:sz w:val="28"/>
          <w:szCs w:val="28"/>
        </w:rPr>
      </w:pPr>
    </w:p>
    <w:p w:rsidR="0036524B" w:rsidRDefault="009613BC">
      <w:pPr>
        <w:pStyle w:val="af7"/>
        <w:ind w:left="0"/>
        <w:jc w:val="center"/>
      </w:pPr>
      <w:r>
        <w:rPr>
          <w:b/>
          <w:sz w:val="28"/>
          <w:szCs w:val="28"/>
        </w:rPr>
        <w:t>3. Направления и целевые показатели социально-экономического развития муниципального образования Веневский район на среднесрочный период, включая количественные показатели и качественные характеристики социально-экономического развития</w:t>
      </w:r>
    </w:p>
    <w:p w:rsidR="0036524B" w:rsidRDefault="0036524B">
      <w:pPr>
        <w:sectPr w:rsidR="0036524B">
          <w:type w:val="continuous"/>
          <w:pgSz w:w="11906" w:h="16838"/>
          <w:pgMar w:top="1247" w:right="851" w:bottom="1128" w:left="1701" w:header="0" w:footer="0" w:gutter="0"/>
          <w:cols w:space="720"/>
          <w:formProt w:val="0"/>
          <w:docGrid w:linePitch="312" w:charSpace="-6145"/>
        </w:sectPr>
      </w:pPr>
    </w:p>
    <w:p w:rsidR="0036524B" w:rsidRDefault="009613BC">
      <w:pPr>
        <w:ind w:firstLine="709"/>
        <w:jc w:val="both"/>
      </w:pPr>
      <w:r>
        <w:rPr>
          <w:color w:val="000000"/>
          <w:sz w:val="28"/>
          <w:szCs w:val="28"/>
        </w:rPr>
        <w:lastRenderedPageBreak/>
        <w:t>Оценка показателей 2023 года и прогнозные показатели на 2024-2026 годы осуществлена на основании проведенного анализа социально-экономического развития Веневского района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36524B" w:rsidRDefault="009613BC">
      <w:pPr>
        <w:ind w:right="-2" w:firstLine="709"/>
        <w:jc w:val="both"/>
      </w:pPr>
      <w:r>
        <w:rPr>
          <w:color w:val="000000"/>
          <w:sz w:val="28"/>
          <w:szCs w:val="28"/>
        </w:rPr>
        <w:t>С учетом сложившихся тенденций в экономике Веневского района за 2018-2022 годы, а также результатов I полугодия текущего года, по предварительным оценкам, предполагается, что в 2023 году по сравнению с 2022 годом:</w:t>
      </w:r>
    </w:p>
    <w:p w:rsidR="0036524B" w:rsidRDefault="009613BC">
      <w:pPr>
        <w:pStyle w:val="ac"/>
        <w:tabs>
          <w:tab w:val="left" w:pos="1260"/>
        </w:tabs>
        <w:ind w:firstLine="709"/>
      </w:pPr>
      <w:r>
        <w:rPr>
          <w:color w:val="000000"/>
          <w:szCs w:val="28"/>
        </w:rPr>
        <w:t>- темп роста производства продукции сельского хозяйства  составит 111,37%;</w:t>
      </w:r>
    </w:p>
    <w:p w:rsidR="0036524B" w:rsidRDefault="009613BC">
      <w:pPr>
        <w:pStyle w:val="ac"/>
        <w:tabs>
          <w:tab w:val="left" w:pos="1260"/>
        </w:tabs>
        <w:ind w:firstLine="709"/>
      </w:pPr>
      <w:r>
        <w:rPr>
          <w:color w:val="000000"/>
          <w:szCs w:val="28"/>
        </w:rPr>
        <w:t>-  темп роста объема отгруженной продукции в промышленности в действующих ценах составит 115,29%;</w:t>
      </w:r>
    </w:p>
    <w:p w:rsidR="0036524B" w:rsidRDefault="009613BC">
      <w:pPr>
        <w:ind w:firstLine="709"/>
        <w:jc w:val="both"/>
      </w:pPr>
      <w:r>
        <w:rPr>
          <w:color w:val="000000"/>
          <w:sz w:val="28"/>
          <w:szCs w:val="28"/>
        </w:rPr>
        <w:t>- объем инвестиций в основной капитал увеличится на 12,55%;</w:t>
      </w:r>
    </w:p>
    <w:p w:rsidR="0036524B" w:rsidRDefault="009613BC">
      <w:pPr>
        <w:ind w:firstLine="709"/>
        <w:jc w:val="both"/>
      </w:pPr>
      <w:r>
        <w:rPr>
          <w:color w:val="000000"/>
          <w:sz w:val="28"/>
          <w:szCs w:val="28"/>
        </w:rPr>
        <w:t>- фонд заработной платы по всем видам экономической деятельности (по полному кругу предприятий и организаций) увеличится на 17,3%;</w:t>
      </w:r>
    </w:p>
    <w:p w:rsidR="0036524B" w:rsidRDefault="009613BC">
      <w:pPr>
        <w:ind w:firstLine="709"/>
        <w:jc w:val="both"/>
      </w:pPr>
      <w:r>
        <w:rPr>
          <w:color w:val="000000"/>
          <w:sz w:val="28"/>
          <w:szCs w:val="28"/>
        </w:rPr>
        <w:t>По прогнозу в 2024 году по сравнению с оценкой 2023 года:</w:t>
      </w:r>
    </w:p>
    <w:p w:rsidR="0036524B" w:rsidRDefault="009613BC">
      <w:pPr>
        <w:ind w:firstLine="709"/>
        <w:jc w:val="both"/>
      </w:pPr>
      <w:r>
        <w:rPr>
          <w:color w:val="000000"/>
          <w:sz w:val="28"/>
          <w:szCs w:val="28"/>
        </w:rPr>
        <w:t>- темп роста производства продукции сельского хозяйства  составит 107,16%;</w:t>
      </w:r>
    </w:p>
    <w:p w:rsidR="0036524B" w:rsidRDefault="009613BC">
      <w:pPr>
        <w:ind w:firstLine="709"/>
        <w:jc w:val="both"/>
      </w:pPr>
      <w:r>
        <w:rPr>
          <w:color w:val="000000"/>
          <w:sz w:val="28"/>
          <w:szCs w:val="28"/>
        </w:rPr>
        <w:lastRenderedPageBreak/>
        <w:t>- объем отгруженной продукции в промышленности в действующих ценах увеличится на 8,48%;</w:t>
      </w:r>
    </w:p>
    <w:p w:rsidR="0036524B" w:rsidRDefault="009613BC">
      <w:pPr>
        <w:ind w:firstLine="709"/>
        <w:jc w:val="both"/>
      </w:pPr>
      <w:r>
        <w:rPr>
          <w:color w:val="000000"/>
          <w:sz w:val="28"/>
          <w:szCs w:val="28"/>
        </w:rPr>
        <w:t>-  темп роста объема инвестиций в основной капитал составит 109,73%;</w:t>
      </w:r>
    </w:p>
    <w:p w:rsidR="0036524B" w:rsidRDefault="009613BC">
      <w:pPr>
        <w:ind w:firstLine="709"/>
        <w:jc w:val="both"/>
      </w:pPr>
      <w:r>
        <w:rPr>
          <w:color w:val="000000"/>
          <w:sz w:val="28"/>
          <w:szCs w:val="28"/>
        </w:rPr>
        <w:t>- фонд заработной платы по всем видам экономической деятельности (по полному кругу предприятий и организаций) увеличится на 9,6%.</w:t>
      </w:r>
    </w:p>
    <w:p w:rsidR="0036524B" w:rsidRDefault="0036524B">
      <w:pPr>
        <w:ind w:firstLine="709"/>
        <w:jc w:val="both"/>
        <w:rPr>
          <w:color w:val="000000"/>
        </w:rPr>
      </w:pPr>
    </w:p>
    <w:p w:rsidR="0036524B" w:rsidRDefault="009613BC">
      <w:pPr>
        <w:jc w:val="center"/>
        <w:outlineLvl w:val="0"/>
      </w:pPr>
      <w:r>
        <w:rPr>
          <w:b/>
          <w:sz w:val="28"/>
          <w:szCs w:val="28"/>
        </w:rPr>
        <w:t>3.1. Промышленность</w:t>
      </w:r>
    </w:p>
    <w:p w:rsidR="0036524B" w:rsidRDefault="009613BC">
      <w:pPr>
        <w:tabs>
          <w:tab w:val="left" w:pos="567"/>
        </w:tabs>
        <w:ind w:firstLine="567"/>
        <w:jc w:val="both"/>
      </w:pPr>
      <w:r>
        <w:rPr>
          <w:color w:val="000000"/>
          <w:sz w:val="28"/>
          <w:szCs w:val="28"/>
        </w:rPr>
        <w:t>За январь-июнь 202</w:t>
      </w:r>
      <w:r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</w:rPr>
        <w:t xml:space="preserve"> года крупными и средними  промышленными предприятиями района отгружено  продукции собственного производства на сумму 3601,5 млн. рублей, что выше уровня предыдущего года на 40,6%. </w:t>
      </w:r>
    </w:p>
    <w:p w:rsidR="0036524B" w:rsidRDefault="009613BC">
      <w:pPr>
        <w:tabs>
          <w:tab w:val="left" w:pos="567"/>
        </w:tabs>
        <w:ind w:firstLine="567"/>
        <w:jc w:val="both"/>
      </w:pPr>
      <w:r>
        <w:rPr>
          <w:color w:val="000000"/>
          <w:sz w:val="28"/>
          <w:szCs w:val="28"/>
        </w:rPr>
        <w:t xml:space="preserve">Увеличение объема отгруженной продукции в 1 полугодии 2023 года обусловлено изменением круга отчитывающихся предприятий. В круг вошло общество с ограниченной ответственностью «Фан </w:t>
      </w:r>
      <w:proofErr w:type="spellStart"/>
      <w:proofErr w:type="gramStart"/>
      <w:r>
        <w:rPr>
          <w:color w:val="000000"/>
          <w:sz w:val="28"/>
          <w:szCs w:val="28"/>
        </w:rPr>
        <w:t>Фан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Бейкери</w:t>
      </w:r>
      <w:proofErr w:type="spellEnd"/>
      <w:r>
        <w:rPr>
          <w:color w:val="000000"/>
          <w:sz w:val="28"/>
          <w:szCs w:val="28"/>
        </w:rPr>
        <w:t>»- компания по производству хлеба и мучных кондитерских изделий.</w:t>
      </w:r>
    </w:p>
    <w:p w:rsidR="0036524B" w:rsidRDefault="009613BC">
      <w:pPr>
        <w:tabs>
          <w:tab w:val="left" w:pos="567"/>
        </w:tabs>
        <w:ind w:firstLine="568"/>
        <w:jc w:val="both"/>
      </w:pPr>
      <w:r>
        <w:rPr>
          <w:color w:val="000000"/>
          <w:sz w:val="28"/>
          <w:szCs w:val="28"/>
        </w:rPr>
        <w:t xml:space="preserve">В прогнозном периоде 2024-2026 годов прогнозируется положительная динамика показателя, по итогам 2026 года планируется увеличение объема  отгруженной продукции к 2022 году на 37%. </w:t>
      </w:r>
    </w:p>
    <w:p w:rsidR="0036524B" w:rsidRDefault="0036524B">
      <w:pPr>
        <w:ind w:firstLine="142"/>
        <w:jc w:val="center"/>
        <w:rPr>
          <w:b/>
          <w:bCs/>
          <w:sz w:val="28"/>
          <w:szCs w:val="28"/>
        </w:rPr>
      </w:pPr>
    </w:p>
    <w:p w:rsidR="0036524B" w:rsidRDefault="009613BC">
      <w:pPr>
        <w:ind w:firstLine="142"/>
        <w:jc w:val="center"/>
      </w:pPr>
      <w:r>
        <w:rPr>
          <w:b/>
          <w:bCs/>
          <w:sz w:val="28"/>
          <w:szCs w:val="28"/>
        </w:rPr>
        <w:t>3.2. Агропромышленный комплекс</w:t>
      </w:r>
    </w:p>
    <w:p w:rsidR="0036524B" w:rsidRDefault="009613BC">
      <w:pPr>
        <w:jc w:val="both"/>
      </w:pPr>
      <w:r>
        <w:rPr>
          <w:color w:val="000000"/>
          <w:sz w:val="28"/>
          <w:szCs w:val="28"/>
          <w:lang w:eastAsia="ar-SA"/>
        </w:rPr>
        <w:tab/>
        <w:t xml:space="preserve">По оценке 2023 года объем производства сельскохозяйственной  продукции по всем категориям хозяйств составит 5017,81 млн. рублей, 111,37% к уровню прошлого года в действующих ценах. </w:t>
      </w:r>
    </w:p>
    <w:p w:rsidR="0036524B" w:rsidRDefault="009613BC">
      <w:pPr>
        <w:ind w:firstLine="567"/>
        <w:jc w:val="both"/>
      </w:pPr>
      <w:r>
        <w:rPr>
          <w:color w:val="000000"/>
          <w:sz w:val="28"/>
          <w:szCs w:val="28"/>
          <w:lang w:eastAsia="ar-SA"/>
        </w:rPr>
        <w:t>По прогнозируемым показателям производства сельскохозяйственной  продукции по всем категориям хозяй</w:t>
      </w:r>
      <w:proofErr w:type="gramStart"/>
      <w:r>
        <w:rPr>
          <w:color w:val="000000"/>
          <w:sz w:val="28"/>
          <w:szCs w:val="28"/>
          <w:lang w:eastAsia="ar-SA"/>
        </w:rPr>
        <w:t>ств пл</w:t>
      </w:r>
      <w:proofErr w:type="gramEnd"/>
      <w:r>
        <w:rPr>
          <w:color w:val="000000"/>
          <w:sz w:val="28"/>
          <w:szCs w:val="28"/>
          <w:lang w:eastAsia="ar-SA"/>
        </w:rPr>
        <w:t>анируется рост в действующих ценах в 2024 году – 107,16%, в 2025 – 106,48%, в 2026 – 108,36%.</w:t>
      </w:r>
    </w:p>
    <w:p w:rsidR="0036524B" w:rsidRDefault="009613BC">
      <w:pPr>
        <w:spacing w:line="276" w:lineRule="auto"/>
        <w:jc w:val="both"/>
      </w:pPr>
      <w:r>
        <w:rPr>
          <w:color w:val="000000"/>
          <w:sz w:val="28"/>
          <w:szCs w:val="28"/>
          <w:lang w:eastAsia="ar-SA"/>
        </w:rPr>
        <w:tab/>
        <w:t>Рост   объема производства продукции сельского хозяйства обусловлен увеличением посевных площадей.</w:t>
      </w:r>
    </w:p>
    <w:p w:rsidR="0036524B" w:rsidRDefault="0036524B">
      <w:pPr>
        <w:sectPr w:rsidR="0036524B">
          <w:type w:val="continuous"/>
          <w:pgSz w:w="11906" w:h="16838"/>
          <w:pgMar w:top="1247" w:right="851" w:bottom="1128" w:left="1701" w:header="0" w:footer="0" w:gutter="0"/>
          <w:cols w:space="720"/>
          <w:formProt w:val="0"/>
          <w:docGrid w:linePitch="312" w:charSpace="-6145"/>
        </w:sectPr>
      </w:pPr>
    </w:p>
    <w:p w:rsidR="0036524B" w:rsidRDefault="009613BC">
      <w:pPr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 </w:t>
      </w:r>
    </w:p>
    <w:p w:rsidR="0036524B" w:rsidRDefault="009613BC">
      <w:pPr>
        <w:keepNext/>
        <w:ind w:firstLine="709"/>
        <w:jc w:val="center"/>
        <w:outlineLvl w:val="0"/>
      </w:pPr>
      <w:r>
        <w:rPr>
          <w:b/>
          <w:sz w:val="28"/>
          <w:szCs w:val="28"/>
        </w:rPr>
        <w:t>3.3. Денежные доходы населения</w:t>
      </w:r>
    </w:p>
    <w:p w:rsidR="0036524B" w:rsidRDefault="009613BC">
      <w:pPr>
        <w:pStyle w:val="afc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2022 года отмечаются высокие темпы роста среднемесячной заработной платы работников  организаций  – 109,2% к уровню прошлого года.</w:t>
      </w:r>
    </w:p>
    <w:p w:rsidR="0036524B" w:rsidRDefault="009613BC">
      <w:pPr>
        <w:pStyle w:val="afc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 заработной платы работников крупных и средних организаций за 3 месяца текущего года показывает увеличение темпов роста до уровня 121,0%. </w:t>
      </w:r>
    </w:p>
    <w:p w:rsidR="0036524B" w:rsidRDefault="009613B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 оценке 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средняя номинальная начисленная заработная плата работников организаций  района составит </w:t>
      </w:r>
      <w:r>
        <w:rPr>
          <w:rFonts w:ascii="Times New Roman" w:hAnsi="Times New Roman" w:cs="Times New Roman"/>
          <w:color w:val="000000"/>
          <w:sz w:val="28"/>
          <w:szCs w:val="28"/>
        </w:rPr>
        <w:t>45681,31</w:t>
      </w:r>
      <w:r>
        <w:rPr>
          <w:rFonts w:ascii="Times New Roman" w:hAnsi="Times New Roman" w:cs="Times New Roman"/>
          <w:sz w:val="28"/>
          <w:szCs w:val="28"/>
        </w:rPr>
        <w:t xml:space="preserve"> рублей, что выше  уровня прошлого года на </w:t>
      </w:r>
      <w:r>
        <w:rPr>
          <w:rFonts w:ascii="Times New Roman" w:hAnsi="Times New Roman" w:cs="Times New Roman"/>
          <w:color w:val="000000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6524B" w:rsidRDefault="009613B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периоде 2024, 2025, 2026 годов прогнозируется темп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</w:t>
      </w:r>
      <w:r>
        <w:rPr>
          <w:rFonts w:ascii="Times New Roman" w:hAnsi="Times New Roman" w:cs="Times New Roman"/>
          <w:color w:val="000000"/>
          <w:sz w:val="28"/>
          <w:szCs w:val="28"/>
        </w:rPr>
        <w:t>110,02</w:t>
      </w:r>
      <w:r>
        <w:rPr>
          <w:rFonts w:ascii="Times New Roman" w:hAnsi="Times New Roman" w:cs="Times New Roman"/>
          <w:sz w:val="28"/>
          <w:szCs w:val="28"/>
        </w:rPr>
        <w:t>%, 1</w:t>
      </w:r>
      <w:r>
        <w:rPr>
          <w:rFonts w:ascii="Times New Roman" w:hAnsi="Times New Roman" w:cs="Times New Roman"/>
          <w:color w:val="000000"/>
          <w:sz w:val="28"/>
          <w:szCs w:val="28"/>
        </w:rPr>
        <w:t>04,82</w:t>
      </w:r>
      <w:r>
        <w:rPr>
          <w:rFonts w:ascii="Times New Roman" w:hAnsi="Times New Roman" w:cs="Times New Roman"/>
          <w:sz w:val="28"/>
          <w:szCs w:val="28"/>
        </w:rPr>
        <w:t>%, 104</w:t>
      </w:r>
      <w:r>
        <w:rPr>
          <w:rFonts w:ascii="Times New Roman" w:hAnsi="Times New Roman" w:cs="Times New Roman"/>
          <w:color w:val="000000"/>
          <w:sz w:val="28"/>
          <w:szCs w:val="28"/>
        </w:rPr>
        <w:t>,60</w:t>
      </w:r>
      <w:r>
        <w:rPr>
          <w:rFonts w:ascii="Times New Roman" w:hAnsi="Times New Roman" w:cs="Times New Roman"/>
          <w:sz w:val="28"/>
          <w:szCs w:val="28"/>
        </w:rPr>
        <w:t>% соответственно.</w:t>
      </w:r>
    </w:p>
    <w:p w:rsidR="0036524B" w:rsidRDefault="009613B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Темпы роста фонда заработной платы по полному кругу предприятий по итогам 2022 года сложились в размере 107,9%. </w:t>
      </w:r>
    </w:p>
    <w:p w:rsidR="0036524B" w:rsidRDefault="009613B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оценке 2023 года ожидается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объема фонда заработной платы к уровню 202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17,3</w:t>
      </w:r>
      <w:r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824,8</w:t>
      </w:r>
      <w:r>
        <w:rPr>
          <w:rFonts w:ascii="Times New Roman" w:hAnsi="Times New Roman" w:cs="Times New Roman"/>
          <w:sz w:val="28"/>
          <w:szCs w:val="28"/>
        </w:rPr>
        <w:t>млн. руб.).</w:t>
      </w:r>
    </w:p>
    <w:p w:rsidR="0036524B" w:rsidRDefault="009613B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2026 года фонд оплаты труда по полному кругу предприятий составит </w:t>
      </w:r>
      <w:r>
        <w:rPr>
          <w:rFonts w:ascii="Times New Roman" w:hAnsi="Times New Roman" w:cs="Times New Roman"/>
          <w:color w:val="000000"/>
          <w:sz w:val="28"/>
          <w:szCs w:val="28"/>
        </w:rPr>
        <w:t>3367,1</w:t>
      </w:r>
      <w:r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превысит уровень 2022 года на 39,8%.</w:t>
      </w:r>
    </w:p>
    <w:p w:rsidR="0036524B" w:rsidRDefault="009613B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2022 года реальная заработная плата составляет 97,76%, что ниже уровня прошлого года на 2,24%. По оценке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2023 года прогнозируется рост показателя до 111,73%. </w:t>
      </w:r>
    </w:p>
    <w:p w:rsidR="0036524B" w:rsidRDefault="009613BC">
      <w:pPr>
        <w:pStyle w:val="afc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период 2024 года прогнозируется рост показателя 105,4%, в период 2025-2026 гг. показатель останется на уровне. </w:t>
      </w:r>
    </w:p>
    <w:p w:rsidR="0036524B" w:rsidRDefault="009613B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организаций в оцениваемом году составит </w:t>
      </w:r>
      <w:r>
        <w:rPr>
          <w:rFonts w:ascii="Times New Roman" w:hAnsi="Times New Roman" w:cs="Times New Roman"/>
          <w:color w:val="000000"/>
          <w:sz w:val="28"/>
          <w:szCs w:val="28"/>
        </w:rPr>
        <w:t>5153</w:t>
      </w:r>
      <w:r>
        <w:rPr>
          <w:rFonts w:ascii="Times New Roman" w:hAnsi="Times New Roman" w:cs="Times New Roman"/>
          <w:sz w:val="28"/>
          <w:szCs w:val="28"/>
        </w:rPr>
        <w:t xml:space="preserve"> человек (темп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100,2</w:t>
      </w:r>
      <w:r>
        <w:rPr>
          <w:rFonts w:ascii="Times New Roman" w:hAnsi="Times New Roman" w:cs="Times New Roman"/>
          <w:sz w:val="28"/>
          <w:szCs w:val="28"/>
        </w:rPr>
        <w:t xml:space="preserve">%). К 2026 году прогнозируемая среднесписочная численность работников организаций составит </w:t>
      </w:r>
      <w:r>
        <w:rPr>
          <w:rFonts w:ascii="Times New Roman" w:hAnsi="Times New Roman" w:cs="Times New Roman"/>
          <w:color w:val="000000"/>
          <w:sz w:val="28"/>
          <w:szCs w:val="28"/>
        </w:rPr>
        <w:t>5092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36524B" w:rsidRDefault="009613B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2022 года отмечается снижение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выплат социального характера работников организаций полного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круга — 71,3% к прошлому году. По оценке 2023 года  прогнозируется рост показателя на 48,1% к прошлому году.</w:t>
      </w:r>
    </w:p>
    <w:p w:rsidR="0036524B" w:rsidRDefault="009613BC">
      <w:pPr>
        <w:pStyle w:val="afc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периоде 2024, 2025, 2026 годов прогнозиру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темпы </w:t>
      </w:r>
      <w:r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выплат социального характера — 108,38%, 104,34%, 107,49% соо</w:t>
      </w:r>
      <w:r>
        <w:rPr>
          <w:rFonts w:ascii="Times New Roman" w:hAnsi="Times New Roman" w:cs="Times New Roman"/>
          <w:sz w:val="28"/>
          <w:szCs w:val="28"/>
        </w:rPr>
        <w:t>тветственно.</w:t>
      </w:r>
    </w:p>
    <w:p w:rsidR="0036524B" w:rsidRDefault="0036524B">
      <w:pPr>
        <w:spacing w:line="276" w:lineRule="auto"/>
        <w:ind w:firstLine="709"/>
        <w:jc w:val="both"/>
        <w:rPr>
          <w:sz w:val="28"/>
          <w:szCs w:val="28"/>
        </w:rPr>
      </w:pPr>
    </w:p>
    <w:p w:rsidR="0036524B" w:rsidRDefault="009613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 Объем инвестиций</w:t>
      </w:r>
    </w:p>
    <w:p w:rsidR="0036524B" w:rsidRDefault="0036524B">
      <w:pPr>
        <w:jc w:val="center"/>
        <w:rPr>
          <w:b/>
          <w:sz w:val="28"/>
          <w:szCs w:val="28"/>
        </w:rPr>
      </w:pPr>
    </w:p>
    <w:p w:rsidR="0036524B" w:rsidRDefault="009613BC">
      <w:pPr>
        <w:pStyle w:val="ac"/>
        <w:tabs>
          <w:tab w:val="left" w:pos="1260"/>
        </w:tabs>
        <w:spacing w:after="119"/>
        <w:ind w:firstLine="709"/>
        <w:contextualSpacing/>
      </w:pPr>
      <w:r>
        <w:rPr>
          <w:color w:val="000000"/>
          <w:szCs w:val="28"/>
        </w:rPr>
        <w:t xml:space="preserve">Объем инвестиций в основной капитал по кругу крупных и средних предприятий и организаций района по итогам 1 квартала 2023 года  составили 86585 тыс. рублей, что в 3,7 раз больше аналогичного периода прошлого года. </w:t>
      </w:r>
    </w:p>
    <w:p w:rsidR="0036524B" w:rsidRDefault="009613BC">
      <w:pPr>
        <w:pStyle w:val="ac"/>
        <w:tabs>
          <w:tab w:val="left" w:pos="1260"/>
        </w:tabs>
        <w:spacing w:after="119"/>
        <w:ind w:firstLine="709"/>
        <w:contextualSpacing/>
      </w:pPr>
      <w:r>
        <w:rPr>
          <w:color w:val="000000"/>
          <w:szCs w:val="28"/>
        </w:rPr>
        <w:t>По оценке 2023 года темп роста объема инвестиций в действующих ценах увеличится на 12,55 %.</w:t>
      </w:r>
    </w:p>
    <w:p w:rsidR="0036524B" w:rsidRDefault="009613BC">
      <w:pPr>
        <w:pStyle w:val="ac"/>
        <w:tabs>
          <w:tab w:val="left" w:pos="1260"/>
        </w:tabs>
        <w:spacing w:after="119"/>
        <w:ind w:firstLine="709"/>
        <w:contextualSpacing/>
      </w:pPr>
      <w:r>
        <w:rPr>
          <w:color w:val="000000"/>
          <w:szCs w:val="28"/>
        </w:rPr>
        <w:t xml:space="preserve">В прогнозном периоде 2024, 2025 и 2026 годов по объему инвестиций  ожидается положительная стабильная  </w:t>
      </w:r>
      <w:proofErr w:type="gramStart"/>
      <w:r>
        <w:rPr>
          <w:color w:val="000000"/>
          <w:szCs w:val="28"/>
        </w:rPr>
        <w:t>динамика</w:t>
      </w:r>
      <w:proofErr w:type="gramEnd"/>
      <w:r>
        <w:rPr>
          <w:color w:val="000000"/>
          <w:szCs w:val="28"/>
        </w:rPr>
        <w:t xml:space="preserve"> и темп роста составит 109,73%, 109,26% и 109,58% соответственно. </w:t>
      </w:r>
    </w:p>
    <w:p w:rsidR="0036524B" w:rsidRDefault="0036524B">
      <w:pPr>
        <w:pStyle w:val="ac"/>
        <w:tabs>
          <w:tab w:val="left" w:pos="1260"/>
        </w:tabs>
        <w:spacing w:line="276" w:lineRule="auto"/>
        <w:ind w:firstLine="709"/>
      </w:pPr>
    </w:p>
    <w:p w:rsidR="0036524B" w:rsidRDefault="009613BC">
      <w:pPr>
        <w:tabs>
          <w:tab w:val="left" w:pos="1260"/>
        </w:tabs>
        <w:ind w:firstLine="709"/>
        <w:jc w:val="center"/>
      </w:pPr>
      <w:r>
        <w:rPr>
          <w:b/>
          <w:sz w:val="28"/>
          <w:szCs w:val="28"/>
        </w:rPr>
        <w:t>3.5. Финансовый результат деятельности предприятий</w:t>
      </w:r>
    </w:p>
    <w:p w:rsidR="0036524B" w:rsidRDefault="009613BC">
      <w:pPr>
        <w:pStyle w:val="afc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по полному кругу организаций Веневского района получен положительный финансовый результат в размере 981363,5 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 сформировался следующим образом: прибыль получена в размере 2 010060,0 тыс. рублей, убыток в сумме 1028696,5 тыс. рублей.</w:t>
      </w:r>
    </w:p>
    <w:p w:rsidR="0036524B" w:rsidRDefault="009613BC">
      <w:pPr>
        <w:pStyle w:val="afc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По оценке 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по полному кругу предприятий прогнозируется положительный финансовый результат в размере 1231705,15 тыс. рублей. </w:t>
      </w:r>
    </w:p>
    <w:p w:rsidR="0036524B" w:rsidRDefault="009613BC">
      <w:pPr>
        <w:pStyle w:val="afc"/>
        <w:ind w:firstLine="737"/>
        <w:jc w:val="both"/>
      </w:pPr>
      <w:r>
        <w:rPr>
          <w:rFonts w:ascii="Times New Roman" w:hAnsi="Times New Roman" w:cs="Times New Roman"/>
          <w:sz w:val="28"/>
          <w:szCs w:val="28"/>
        </w:rPr>
        <w:t>В прогнозном периоде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  прогнозируется увеличение положительного финансового результата до 2059845,53 тыс. рублей.</w:t>
      </w:r>
    </w:p>
    <w:p w:rsidR="0036524B" w:rsidRDefault="0036524B">
      <w:pPr>
        <w:sectPr w:rsidR="0036524B">
          <w:type w:val="continuous"/>
          <w:pgSz w:w="11906" w:h="16838"/>
          <w:pgMar w:top="1247" w:right="851" w:bottom="1128" w:left="1701" w:header="0" w:footer="0" w:gutter="0"/>
          <w:cols w:space="720"/>
          <w:formProt w:val="0"/>
          <w:docGrid w:linePitch="312" w:charSpace="-6145"/>
        </w:sectPr>
      </w:pPr>
    </w:p>
    <w:p w:rsidR="0036524B" w:rsidRDefault="009613BC">
      <w:pPr>
        <w:spacing w:line="276" w:lineRule="auto"/>
        <w:ind w:left="-142" w:firstLine="709"/>
        <w:jc w:val="center"/>
      </w:pPr>
      <w:r>
        <w:rPr>
          <w:b/>
          <w:sz w:val="28"/>
          <w:szCs w:val="28"/>
        </w:rPr>
        <w:lastRenderedPageBreak/>
        <w:t xml:space="preserve"> 4.Основные прогнозные показатели социально-экономического развития муниципального образования Веневский район на 2024 год и на плановый период 2025 и 2026 годов</w:t>
      </w:r>
    </w:p>
    <w:tbl>
      <w:tblPr>
        <w:tblW w:w="1490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128"/>
        <w:gridCol w:w="1750"/>
        <w:gridCol w:w="1469"/>
        <w:gridCol w:w="1403"/>
        <w:gridCol w:w="1478"/>
        <w:gridCol w:w="1428"/>
        <w:gridCol w:w="1417"/>
        <w:gridCol w:w="1422"/>
        <w:gridCol w:w="1405"/>
      </w:tblGrid>
      <w:tr w:rsidR="0036524B">
        <w:trPr>
          <w:trHeight w:val="513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b/>
                <w:bCs/>
              </w:rPr>
              <w:t>Единица</w:t>
            </w:r>
            <w:r>
              <w:rPr>
                <w:b/>
                <w:bCs/>
              </w:rPr>
              <w:br/>
              <w:t>измерения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b/>
                <w:bCs/>
              </w:rPr>
              <w:t>Прогноз</w:t>
            </w:r>
          </w:p>
        </w:tc>
      </w:tr>
      <w:tr w:rsidR="0036524B">
        <w:trPr>
          <w:trHeight w:val="350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widowControl w:val="0"/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widowControl w:val="0"/>
            </w:pP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2026</w:t>
            </w:r>
          </w:p>
        </w:tc>
      </w:tr>
      <w:tr w:rsidR="0036524B">
        <w:trPr>
          <w:trHeight w:val="100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</w:pPr>
            <w:r>
              <w:rPr>
                <w:sz w:val="22"/>
                <w:szCs w:val="22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2449,86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5073,76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4345,11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5009,67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5434,68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5797,03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5955,60</w:t>
            </w:r>
          </w:p>
        </w:tc>
      </w:tr>
      <w:tr w:rsidR="0036524B">
        <w:trPr>
          <w:trHeight w:val="417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widowControl w:val="0"/>
            </w:pP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в % к пред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оду в действующих ценах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82,29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207,10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85,64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115,29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108,48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106,67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102,74</w:t>
            </w:r>
          </w:p>
        </w:tc>
      </w:tr>
      <w:tr w:rsidR="0036524B">
        <w:trPr>
          <w:trHeight w:val="93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widowControl w:val="0"/>
            </w:pPr>
            <w:r>
              <w:rPr>
                <w:sz w:val="22"/>
                <w:szCs w:val="22"/>
              </w:rPr>
              <w:t>Продукция сельского хозяйства в хозяйствах всех категорий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3811,49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3 993,88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4 505,69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5 017,81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5 376,86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5 425,21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6 203,81</w:t>
            </w:r>
          </w:p>
        </w:tc>
      </w:tr>
      <w:tr w:rsidR="0036524B">
        <w:trPr>
          <w:trHeight w:val="280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36524B">
            <w:pPr>
              <w:widowControl w:val="0"/>
            </w:pP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в % к пред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оду в действующих ценах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150,9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104,79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112,81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111,37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107,16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106,48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108,36</w:t>
            </w:r>
          </w:p>
        </w:tc>
      </w:tr>
      <w:tr w:rsidR="0036524B">
        <w:trPr>
          <w:trHeight w:val="73"/>
        </w:trPr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</w:pPr>
            <w:r>
              <w:rPr>
                <w:sz w:val="22"/>
                <w:szCs w:val="22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615,8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445,91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305,83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344,20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377,70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412,68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452,20</w:t>
            </w:r>
          </w:p>
        </w:tc>
      </w:tr>
      <w:tr w:rsidR="0036524B">
        <w:trPr>
          <w:trHeight w:val="898"/>
        </w:trPr>
        <w:tc>
          <w:tcPr>
            <w:tcW w:w="3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widowControl w:val="0"/>
            </w:pP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в % к пред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оду в действующих ценах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89,34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72,41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68,58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112,55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109,73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109,26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109,58</w:t>
            </w:r>
          </w:p>
        </w:tc>
      </w:tr>
      <w:tr w:rsidR="0036524B">
        <w:trPr>
          <w:trHeight w:val="117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widowControl w:val="0"/>
              <w:jc w:val="center"/>
              <w:rPr>
                <w:sz w:val="22"/>
              </w:rPr>
            </w:pPr>
          </w:p>
        </w:tc>
      </w:tr>
      <w:tr w:rsidR="0036524B">
        <w:trPr>
          <w:trHeight w:val="62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бюджетные средства: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265,31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230,94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193,13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306,40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85,17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24,06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24,06</w:t>
            </w:r>
          </w:p>
        </w:tc>
      </w:tr>
      <w:tr w:rsidR="0036524B">
        <w:trPr>
          <w:trHeight w:val="91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из федерального бюджета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112,09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177,66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34,11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91,72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12,23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0,00</w:t>
            </w:r>
          </w:p>
        </w:tc>
      </w:tr>
      <w:tr w:rsidR="0036524B">
        <w:trPr>
          <w:trHeight w:val="116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из бюджета области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26,6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36,40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27,28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194,12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63,45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23,16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23,16</w:t>
            </w:r>
          </w:p>
        </w:tc>
      </w:tr>
      <w:tr w:rsidR="0036524B">
        <w:trPr>
          <w:trHeight w:val="78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из бюджета муниципального образования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126,63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16,88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131,74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color w:val="000000"/>
                <w:sz w:val="22"/>
              </w:rPr>
              <w:t>20,56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9,49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0,90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</w:rPr>
              <w:t>0,90</w:t>
            </w:r>
          </w:p>
        </w:tc>
      </w:tr>
      <w:tr w:rsidR="0036524B">
        <w:trPr>
          <w:trHeight w:val="74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</w:pPr>
            <w:r>
              <w:rPr>
                <w:sz w:val="22"/>
                <w:szCs w:val="22"/>
              </w:rPr>
              <w:t>Финансовый результат по всем видам деятельности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-98 335,00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593 762,00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981 363,50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1 231 705,15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1 471 486,57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1 757 527,17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2 059 845,53</w:t>
            </w:r>
          </w:p>
        </w:tc>
      </w:tr>
      <w:tr w:rsidR="0036524B">
        <w:trPr>
          <w:trHeight w:val="71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</w:tr>
      <w:tr w:rsidR="0036524B">
        <w:trPr>
          <w:trHeight w:val="83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финансовый результат по сельскому хозяйству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-216 137,00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17 741,00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-170 755,25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-136 880,33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-113 911,39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-76 053,79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-36 257,95</w:t>
            </w:r>
          </w:p>
        </w:tc>
      </w:tr>
      <w:tr w:rsidR="0036524B">
        <w:trPr>
          <w:trHeight w:val="79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</w:pPr>
            <w:r>
              <w:rPr>
                <w:sz w:val="22"/>
                <w:szCs w:val="22"/>
              </w:rPr>
              <w:t>Прибыль прибыльных организаций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515 134,00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1 332 914,00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2 010 060,00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2 157 532,00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2 313 989,00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2 473 654,24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2 654 231,00</w:t>
            </w:r>
          </w:p>
        </w:tc>
      </w:tr>
      <w:tr w:rsidR="0036524B">
        <w:trPr>
          <w:trHeight w:val="3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</w:tr>
      <w:tr w:rsidR="0036524B">
        <w:trPr>
          <w:trHeight w:val="75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прибыль прибыльных организаций сельского хозяйства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102 036,00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305 968,00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126 246,75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131 609,45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138 839,34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145 945,60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153 945,40</w:t>
            </w:r>
          </w:p>
        </w:tc>
      </w:tr>
      <w:tr w:rsidR="0036524B">
        <w:trPr>
          <w:trHeight w:val="6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</w:pPr>
            <w:r>
              <w:rPr>
                <w:sz w:val="22"/>
                <w:szCs w:val="22"/>
              </w:rPr>
              <w:t>Убыток убыточных организаций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613 469,00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739 152,00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1 028 696,50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925 826,85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842 826,85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716 127,07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594 385,47</w:t>
            </w:r>
          </w:p>
        </w:tc>
      </w:tr>
      <w:tr w:rsidR="0036524B">
        <w:trPr>
          <w:trHeight w:val="33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36524B">
            <w:pPr>
              <w:pStyle w:val="af9"/>
              <w:widowControl w:val="0"/>
              <w:rPr>
                <w:sz w:val="22"/>
                <w:szCs w:val="22"/>
              </w:rPr>
            </w:pPr>
          </w:p>
        </w:tc>
      </w:tr>
      <w:tr w:rsidR="0036524B">
        <w:trPr>
          <w:trHeight w:val="675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убыток убыточных организаций сельского хозяйства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318 173,00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288 227,00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297 002,00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268 489,79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252 750,73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221 999,39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190 203,35</w:t>
            </w:r>
          </w:p>
        </w:tc>
      </w:tr>
      <w:tr w:rsidR="0036524B">
        <w:trPr>
          <w:trHeight w:val="72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widowControl w:val="0"/>
            </w:pPr>
            <w:r>
              <w:rPr>
                <w:sz w:val="22"/>
                <w:szCs w:val="22"/>
              </w:rPr>
              <w:t>Среднесписочная численность работников организаций - всего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5 213,00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5 205,00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5 145,00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5 153,00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5 133,00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5 114,00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5 092,00</w:t>
            </w:r>
          </w:p>
        </w:tc>
      </w:tr>
      <w:tr w:rsidR="0036524B">
        <w:trPr>
          <w:trHeight w:val="108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widowControl w:val="0"/>
            </w:pPr>
            <w:r>
              <w:rPr>
                <w:sz w:val="22"/>
                <w:szCs w:val="22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32 983,54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35 728,47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39 013,20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45 681,31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50 258,50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52 679,97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55 104,81</w:t>
            </w:r>
          </w:p>
        </w:tc>
      </w:tr>
      <w:tr w:rsidR="0036524B">
        <w:trPr>
          <w:trHeight w:val="711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widowControl w:val="0"/>
            </w:pPr>
            <w:r>
              <w:rPr>
                <w:sz w:val="22"/>
                <w:szCs w:val="22"/>
              </w:rPr>
              <w:t>Реальная заработная плата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widowControl w:val="0"/>
              <w:jc w:val="center"/>
            </w:pPr>
            <w:r>
              <w:rPr>
                <w:sz w:val="22"/>
                <w:szCs w:val="22"/>
              </w:rPr>
              <w:t>в % к пред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оду в сопоставимых ценах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104,93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100,86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97,76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111,73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105,40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100,79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100,58</w:t>
            </w:r>
          </w:p>
        </w:tc>
      </w:tr>
      <w:tr w:rsidR="0036524B">
        <w:trPr>
          <w:trHeight w:val="57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widowControl w:val="0"/>
            </w:pPr>
            <w:r>
              <w:t>Фонд заработной платы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widowControl w:val="0"/>
              <w:jc w:val="center"/>
            </w:pPr>
            <w:r>
              <w:t>тыс. 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2 063 318,30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2 231 600,00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2 408 675,00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2 824 749,72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3 095 722,30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3 232 864,20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3 367 124,50</w:t>
            </w:r>
          </w:p>
        </w:tc>
      </w:tr>
      <w:tr w:rsidR="0036524B">
        <w:trPr>
          <w:trHeight w:val="570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widowControl w:val="0"/>
            </w:pPr>
            <w:r>
              <w:t>Выплаты социального характера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widowControl w:val="0"/>
              <w:jc w:val="center"/>
            </w:pPr>
            <w:r>
              <w:t>тыс. руб.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12 757,88</w:t>
            </w: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24 721,99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17 630,29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26 103,63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28 291,99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29 521,27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24B" w:rsidRDefault="009613BC">
            <w:pPr>
              <w:pStyle w:val="af9"/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31 733,91</w:t>
            </w:r>
          </w:p>
        </w:tc>
      </w:tr>
    </w:tbl>
    <w:p w:rsidR="0036524B" w:rsidRDefault="0036524B">
      <w:pPr>
        <w:ind w:left="-142" w:firstLine="709"/>
        <w:jc w:val="center"/>
        <w:rPr>
          <w:sz w:val="28"/>
          <w:szCs w:val="28"/>
        </w:rPr>
      </w:pPr>
    </w:p>
    <w:p w:rsidR="0036524B" w:rsidRDefault="009613BC">
      <w:pPr>
        <w:ind w:left="-142" w:firstLine="709"/>
        <w:jc w:val="both"/>
      </w:pPr>
      <w:r>
        <w:rPr>
          <w:sz w:val="26"/>
          <w:szCs w:val="26"/>
        </w:rPr>
        <w:t xml:space="preserve">Глава администрации </w:t>
      </w:r>
    </w:p>
    <w:p w:rsidR="0036524B" w:rsidRDefault="009613BC">
      <w:pPr>
        <w:ind w:left="-142" w:firstLine="709"/>
        <w:jc w:val="both"/>
      </w:pP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Веневский</w:t>
      </w:r>
      <w:proofErr w:type="spellEnd"/>
      <w:r>
        <w:rPr>
          <w:sz w:val="26"/>
          <w:szCs w:val="26"/>
        </w:rPr>
        <w:t xml:space="preserve"> район                             </w:t>
      </w:r>
      <w:r>
        <w:rPr>
          <w:sz w:val="26"/>
          <w:szCs w:val="26"/>
          <w:u w:val="single"/>
        </w:rPr>
        <w:t xml:space="preserve">                                          </w:t>
      </w:r>
      <w:r>
        <w:rPr>
          <w:sz w:val="26"/>
          <w:szCs w:val="26"/>
        </w:rPr>
        <w:t xml:space="preserve">  А.Г. </w:t>
      </w:r>
      <w:proofErr w:type="spellStart"/>
      <w:r>
        <w:rPr>
          <w:sz w:val="26"/>
          <w:szCs w:val="26"/>
        </w:rPr>
        <w:t>Шубчинский</w:t>
      </w:r>
      <w:proofErr w:type="spellEnd"/>
    </w:p>
    <w:p w:rsidR="0036524B" w:rsidRDefault="009613BC">
      <w:pPr>
        <w:ind w:left="-142" w:firstLine="709"/>
        <w:jc w:val="both"/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(подпись)</w:t>
      </w:r>
    </w:p>
    <w:p w:rsidR="0036524B" w:rsidRDefault="009613BC">
      <w:pPr>
        <w:ind w:left="-142" w:firstLine="709"/>
        <w:jc w:val="both"/>
      </w:pPr>
      <w:r>
        <w:rPr>
          <w:sz w:val="26"/>
          <w:szCs w:val="26"/>
        </w:rPr>
        <w:t>Начальник финансового управления</w:t>
      </w:r>
    </w:p>
    <w:p w:rsidR="0036524B" w:rsidRDefault="009613BC">
      <w:pPr>
        <w:ind w:left="-142" w:firstLine="709"/>
        <w:jc w:val="both"/>
      </w:pPr>
      <w:r>
        <w:rPr>
          <w:sz w:val="26"/>
          <w:szCs w:val="26"/>
        </w:rPr>
        <w:t xml:space="preserve">администрации муниципального образования Веневский район   </w:t>
      </w:r>
      <w:r>
        <w:rPr>
          <w:sz w:val="26"/>
          <w:szCs w:val="26"/>
          <w:u w:val="single"/>
        </w:rPr>
        <w:t xml:space="preserve">                                          </w:t>
      </w:r>
      <w:r>
        <w:rPr>
          <w:sz w:val="26"/>
          <w:szCs w:val="26"/>
        </w:rPr>
        <w:t xml:space="preserve">   Е.Н. Шутова</w:t>
      </w:r>
    </w:p>
    <w:p w:rsidR="0036524B" w:rsidRDefault="009613BC">
      <w:pPr>
        <w:spacing w:line="276" w:lineRule="auto"/>
        <w:jc w:val="both"/>
      </w:pPr>
      <w:r>
        <w:rPr>
          <w:b/>
          <w:color w:val="C9211E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(подпись)</w:t>
      </w:r>
    </w:p>
    <w:p w:rsidR="0036524B" w:rsidRDefault="0036524B">
      <w:pPr>
        <w:ind w:left="-142" w:firstLine="709"/>
        <w:jc w:val="both"/>
      </w:pPr>
    </w:p>
    <w:sectPr w:rsidR="0036524B">
      <w:pgSz w:w="16838" w:h="11906" w:orient="landscape"/>
      <w:pgMar w:top="851" w:right="1128" w:bottom="1701" w:left="124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4B"/>
    <w:rsid w:val="0036524B"/>
    <w:rsid w:val="009613BC"/>
    <w:rsid w:val="00D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4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C9D02-C55C-425B-932C-3ABD9E2B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Екатерина</dc:creator>
  <cp:lastModifiedBy>Толкунов</cp:lastModifiedBy>
  <cp:revision>2</cp:revision>
  <cp:lastPrinted>2023-10-05T10:52:00Z</cp:lastPrinted>
  <dcterms:created xsi:type="dcterms:W3CDTF">2023-10-16T12:00:00Z</dcterms:created>
  <dcterms:modified xsi:type="dcterms:W3CDTF">2023-10-16T12:00:00Z</dcterms:modified>
  <dc:language>ru-RU</dc:language>
</cp:coreProperties>
</file>