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513F7F" w:rsidTr="00FF2488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513F7F" w:rsidTr="00FF2488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13F7F" w:rsidTr="00FF2488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513F7F" w:rsidRDefault="00513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3F7F" w:rsidTr="00FF2488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РАСПОРЯЖЕНИЕ</w:t>
            </w:r>
          </w:p>
        </w:tc>
      </w:tr>
      <w:tr w:rsidR="00513F7F" w:rsidTr="00FF2488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3F7F" w:rsidTr="00FF2488">
        <w:trPr>
          <w:jc w:val="right"/>
        </w:trPr>
        <w:tc>
          <w:tcPr>
            <w:tcW w:w="4786" w:type="dxa"/>
            <w:shd w:val="clear" w:color="auto" w:fill="auto"/>
            <w:vAlign w:val="center"/>
          </w:tcPr>
          <w:p w:rsidR="00513F7F" w:rsidRDefault="00FF2488" w:rsidP="00201F4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 </w:t>
            </w:r>
            <w:r w:rsidR="00201F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23.09.2022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13F7F" w:rsidRDefault="00FF2488" w:rsidP="00201F4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 </w:t>
            </w:r>
            <w:r w:rsidR="00201F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224-р</w:t>
            </w:r>
          </w:p>
        </w:tc>
      </w:tr>
    </w:tbl>
    <w:p w:rsidR="00513F7F" w:rsidRDefault="00513F7F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F7F" w:rsidRDefault="00FF2488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одобрении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1" w:name="__DdeLink__5230_188838837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 Венев Веневского района </w:t>
      </w:r>
    </w:p>
    <w:p w:rsidR="00513F7F" w:rsidRDefault="00FF2488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2023 год и на плановый период 2024 и 2025 годов</w:t>
      </w:r>
      <w:bookmarkEnd w:id="1"/>
    </w:p>
    <w:p w:rsidR="00513F7F" w:rsidRDefault="00FF2488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13F7F" w:rsidRDefault="00FF2488">
      <w:pPr>
        <w:spacing w:line="24" w:lineRule="atLeast"/>
        <w:ind w:firstLine="66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Веневский район от 20.04.2018 №355 «Об утверждении порядка разработки (корректировки)  прогноза социально-экономического развития муниципального образования город Венев Веневского района на среднесрочный период», распоряжением администрации муниципального образования Веневский район от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14.03.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</w:rPr>
        <w:t>-р «Об утверждении плана-графика составления проекта бюджета муниципального образования город Венев Веневского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годов», на основании Устава муниципального образования город Венев Веневского района:</w:t>
      </w:r>
    </w:p>
    <w:p w:rsidR="00513F7F" w:rsidRDefault="00FF2488">
      <w:pPr>
        <w:spacing w:line="24" w:lineRule="atLeast"/>
        <w:ind w:firstLine="66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Одобрить прогноз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социально-экономического развития муниципального образования город Венев Веневского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 (приложение).</w:t>
      </w:r>
    </w:p>
    <w:p w:rsidR="00513F7F" w:rsidRDefault="00FF2488">
      <w:pPr>
        <w:pStyle w:val="ConsPlusNormal"/>
        <w:spacing w:line="24" w:lineRule="atLeast"/>
        <w:ind w:firstLine="66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распоряжение в газете «Вести Веневского района».</w:t>
      </w:r>
    </w:p>
    <w:p w:rsidR="00513F7F" w:rsidRDefault="00FF2488">
      <w:pPr>
        <w:spacing w:line="24" w:lineRule="atLeast"/>
        <w:ind w:firstLine="66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Веневский район (Зайцева О.Ю.)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513F7F" w:rsidRDefault="00FF2488">
      <w:pPr>
        <w:spacing w:line="24" w:lineRule="atLeast"/>
        <w:ind w:firstLine="6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Признать утратившим силу распоряжение администрации муниципального образования Веневский район от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27.09.2021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</w:rPr>
        <w:t>-р «Об одобрении прогноза социально-экономического развития муниципального образования город Венев Веневского района на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годов».</w:t>
      </w:r>
    </w:p>
    <w:p w:rsidR="00513F7F" w:rsidRDefault="00FF2488">
      <w:pPr>
        <w:spacing w:line="24" w:lineRule="atLeast"/>
        <w:ind w:firstLine="6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Распоряжение вступает в силу со дня его подписания.</w:t>
      </w:r>
    </w:p>
    <w:p w:rsidR="00513F7F" w:rsidRDefault="00513F7F">
      <w:pPr>
        <w:pStyle w:val="af0"/>
        <w:spacing w:line="360" w:lineRule="exact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06"/>
        <w:gridCol w:w="2159"/>
        <w:gridCol w:w="3205"/>
      </w:tblGrid>
      <w:tr w:rsidR="00513F7F">
        <w:tc>
          <w:tcPr>
            <w:tcW w:w="4206" w:type="dxa"/>
            <w:shd w:val="clear" w:color="auto" w:fill="auto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159" w:type="dxa"/>
            <w:shd w:val="clear" w:color="auto" w:fill="auto"/>
          </w:tcPr>
          <w:p w:rsidR="00513F7F" w:rsidRDefault="00513F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513F7F" w:rsidRDefault="00513F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3F7F" w:rsidRDefault="00513F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3F7F" w:rsidRDefault="00FF248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Шубчинский</w:t>
            </w:r>
            <w:bookmarkStart w:id="2" w:name="sub_2"/>
            <w:bookmarkEnd w:id="2"/>
            <w:proofErr w:type="spellEnd"/>
          </w:p>
        </w:tc>
      </w:tr>
    </w:tbl>
    <w:p w:rsidR="00513F7F" w:rsidRDefault="00513F7F">
      <w:pPr>
        <w:jc w:val="right"/>
        <w:rPr>
          <w:color w:val="000000"/>
        </w:rPr>
      </w:pPr>
    </w:p>
    <w:tbl>
      <w:tblPr>
        <w:tblpPr w:leftFromText="180" w:rightFromText="180" w:vertAnchor="text" w:horzAnchor="margin" w:tblpXSpec="right" w:tblpY="-262"/>
        <w:tblW w:w="4495" w:type="dxa"/>
        <w:jc w:val="right"/>
        <w:tblLayout w:type="fixed"/>
        <w:tblLook w:val="04A0" w:firstRow="1" w:lastRow="0" w:firstColumn="1" w:lastColumn="0" w:noHBand="0" w:noVBand="1"/>
      </w:tblPr>
      <w:tblGrid>
        <w:gridCol w:w="4495"/>
      </w:tblGrid>
      <w:tr w:rsidR="00513F7F">
        <w:trPr>
          <w:trHeight w:val="2129"/>
          <w:jc w:val="right"/>
        </w:trPr>
        <w:tc>
          <w:tcPr>
            <w:tcW w:w="4495" w:type="dxa"/>
            <w:shd w:val="clear" w:color="auto" w:fill="auto"/>
          </w:tcPr>
          <w:p w:rsidR="00513F7F" w:rsidRDefault="00FF2488">
            <w:pPr>
              <w:tabs>
                <w:tab w:val="left" w:pos="3686"/>
              </w:tabs>
              <w:ind w:right="31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13F7F" w:rsidRDefault="00FF2488">
            <w:pPr>
              <w:tabs>
                <w:tab w:val="left" w:pos="3686"/>
              </w:tabs>
              <w:ind w:right="31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513F7F" w:rsidRDefault="00FF2488">
            <w:pPr>
              <w:tabs>
                <w:tab w:val="left" w:pos="3686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513F7F" w:rsidRDefault="00FF2488">
            <w:pPr>
              <w:tabs>
                <w:tab w:val="left" w:pos="3686"/>
              </w:tabs>
              <w:ind w:right="31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513F7F" w:rsidRDefault="00FF2488" w:rsidP="00201F43">
            <w:pPr>
              <w:tabs>
                <w:tab w:val="left" w:pos="3686"/>
              </w:tabs>
              <w:ind w:right="31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1F43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01F43">
              <w:rPr>
                <w:rFonts w:ascii="Times New Roman" w:hAnsi="Times New Roman" w:cs="Times New Roman"/>
                <w:sz w:val="28"/>
                <w:szCs w:val="28"/>
              </w:rPr>
              <w:t>224-р</w:t>
            </w:r>
          </w:p>
        </w:tc>
      </w:tr>
    </w:tbl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513F7F">
      <w:pPr>
        <w:jc w:val="right"/>
        <w:rPr>
          <w:color w:val="000000"/>
        </w:rPr>
      </w:pPr>
    </w:p>
    <w:p w:rsidR="00513F7F" w:rsidRDefault="00FF2488">
      <w:pPr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</w:t>
      </w:r>
    </w:p>
    <w:p w:rsidR="00513F7F" w:rsidRDefault="00FF2488">
      <w:pPr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социально-экономического развития муниципального образования город Венев Веневского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Pr="00FF248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</w:t>
      </w:r>
    </w:p>
    <w:p w:rsidR="00513F7F" w:rsidRDefault="00FF2488">
      <w:pPr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513F7F" w:rsidRDefault="00513F7F">
      <w:pPr>
        <w:spacing w:line="24" w:lineRule="atLeast"/>
        <w:jc w:val="center"/>
        <w:rPr>
          <w:b/>
          <w:color w:val="000000"/>
        </w:rPr>
      </w:pPr>
    </w:p>
    <w:p w:rsidR="00513F7F" w:rsidRDefault="00FF2488">
      <w:pPr>
        <w:pStyle w:val="af1"/>
        <w:numPr>
          <w:ilvl w:val="0"/>
          <w:numId w:val="1"/>
        </w:numPr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13F7F" w:rsidRDefault="00513F7F">
      <w:pPr>
        <w:pStyle w:val="af1"/>
        <w:spacing w:line="24" w:lineRule="atLeast"/>
        <w:ind w:left="92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 социально-экономического развития муниципального образования город Венев Веневского района Веневский район на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 разработан в соответствии с законодательством Российской Федерации, Тульской области, муниципального образования Веневский район.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Правовой основой для его разработки явились: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Федеральный закон от 28.06.2014 №172-ФЗ «О стратегическом планировании в Российской Федерации»;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распоряжение администрации муниципального образования Веневский район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14.03.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-р «Об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Венев Веневского района на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годов»,;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постановление администрации муниципального образования Веневский район от 20.04.2018 №355 «Об утверждении Порядка разработки (корректировки) прогноза социально-экономического развития муниципального образования город Венев Веневского района на среднесрочный период;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муниципального образования город Венев Веневского района.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прогноза социально-экономического развития муниципального образования Веневский район до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оперативных наблюдений.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Прогнозные расчеты осуществлялись с учетом особенностей отраслевой структуры муниципального образования город Венев Веневского района.</w:t>
      </w:r>
    </w:p>
    <w:p w:rsidR="00513F7F" w:rsidRDefault="00513F7F">
      <w:pPr>
        <w:widowControl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F7F" w:rsidRDefault="00FF2488">
      <w:pPr>
        <w:widowControl/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Оценка достигнутого уровня </w:t>
      </w:r>
    </w:p>
    <w:p w:rsidR="00513F7F" w:rsidRDefault="00FF2488">
      <w:pPr>
        <w:widowControl/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социально-экономического развития муниципального образования город Венев Веневского района</w:t>
      </w:r>
    </w:p>
    <w:p w:rsidR="00513F7F" w:rsidRDefault="00513F7F">
      <w:pPr>
        <w:widowControl/>
        <w:spacing w:line="2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отгруженных промышленных товаров собственного производства по полному кругу организаций-производителей в 2021 году составил 5</w:t>
      </w:r>
      <w:r>
        <w:rPr>
          <w:rFonts w:ascii="Times New Roman" w:hAnsi="Times New Roman"/>
          <w:color w:val="000000"/>
          <w:sz w:val="28"/>
          <w:szCs w:val="28"/>
        </w:rPr>
        <w:t> 186,11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темп роста относительно уровня предыдущего года составил 218,33 %. 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объем производства продукции сельского хозяйства в хозяйствах всех категорий составил 1329,35 млн. рублей, или 105,69 % в действующих ценах к уровню 2020 года. 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объем инвестиций по кругу крупных и средних организаций сформировался в размере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20,76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рублей, это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72,82</w:t>
      </w:r>
      <w:r>
        <w:rPr>
          <w:rFonts w:ascii="Times New Roman" w:hAnsi="Times New Roman" w:cs="Times New Roman"/>
          <w:color w:val="000000"/>
          <w:sz w:val="28"/>
          <w:szCs w:val="28"/>
        </w:rPr>
        <w:t>% по отношению к 20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Оборот розничной торговли за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378,73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рублей –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119,83</w:t>
      </w:r>
      <w:r>
        <w:rPr>
          <w:rFonts w:ascii="Times New Roman" w:hAnsi="Times New Roman" w:cs="Times New Roman"/>
          <w:color w:val="000000"/>
          <w:sz w:val="28"/>
          <w:szCs w:val="28"/>
        </w:rPr>
        <w:t>% к предыдущему году.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платных услуг, оказанных населению в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</w:t>
      </w:r>
      <w:proofErr w:type="gramEnd"/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79,5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рублей –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145,04</w:t>
      </w:r>
      <w:r>
        <w:rPr>
          <w:rFonts w:ascii="Times New Roman" w:hAnsi="Times New Roman" w:cs="Times New Roman"/>
          <w:color w:val="000000"/>
          <w:sz w:val="28"/>
          <w:szCs w:val="28"/>
        </w:rPr>
        <w:t>% к предыдущему году.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Реальная заработная плата за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год, рассчитанная с учетом изменения индекса потребительских цен, составила 10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2,86 </w:t>
      </w:r>
      <w:r>
        <w:rPr>
          <w:rFonts w:ascii="Times New Roman" w:hAnsi="Times New Roman" w:cs="Times New Roman"/>
          <w:color w:val="000000"/>
          <w:sz w:val="28"/>
          <w:szCs w:val="28"/>
        </w:rPr>
        <w:t>% к 20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513F7F" w:rsidRDefault="00513F7F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F7F" w:rsidRDefault="00FF2488">
      <w:pPr>
        <w:pStyle w:val="af1"/>
        <w:widowControl/>
        <w:spacing w:line="24" w:lineRule="atLeast"/>
        <w:ind w:left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 Направления и целевые показатели социально-экономического развития муниципального образования города Венев Веневского района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513F7F" w:rsidRDefault="00513F7F">
      <w:pPr>
        <w:pStyle w:val="af1"/>
        <w:widowControl/>
        <w:spacing w:line="24" w:lineRule="atLeast"/>
        <w:ind w:left="92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right="-2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сложившихся тенденций в экономике муниципального образования города Венев за 201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годы, а также результатов I полугодия текущего года, по предварительным оценкам предполагается, что в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по сравнению с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годом: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объем отгруженной продукции в промышленности в действующих ценах увеличится  на 3,45 %;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-продукция сельского хозяйства в хозяйствах всех категорий увеличится на 10,25%;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-объем инвестиций по кругу крупных и средних организаций уменьшится на 10,65%;</w:t>
      </w:r>
    </w:p>
    <w:p w:rsidR="00513F7F" w:rsidRDefault="00513F7F">
      <w:pPr>
        <w:rPr>
          <w:color w:val="000000"/>
        </w:rPr>
      </w:pPr>
    </w:p>
    <w:p w:rsidR="00513F7F" w:rsidRDefault="00513F7F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 обороту розничной торговли прогнозируется увеличение в действующих ценах на 6,86%, по объему платных услуг увеличение на 3,01 %;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6,17%.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по итогам 2025 года по сравнению с фактом 2021 года: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объем отгруженной продукции в промышленности в действующих ценах  увеличится на 10,53 %;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оборот розничной торговли в действующих ценах увеличится на 41,3%;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объем платных услуг в действующих ценах увеличится на 28,7%;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30,8 %.</w:t>
      </w:r>
    </w:p>
    <w:p w:rsidR="00513F7F" w:rsidRDefault="00513F7F">
      <w:pPr>
        <w:widowControl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F7F" w:rsidRDefault="00FF2488">
      <w:pPr>
        <w:keepNext/>
        <w:widowControl/>
        <w:spacing w:line="24" w:lineRule="atLeast"/>
        <w:jc w:val="center"/>
        <w:outlineLvl w:val="0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Промышленность</w:t>
      </w:r>
    </w:p>
    <w:p w:rsidR="00513F7F" w:rsidRDefault="00513F7F">
      <w:pPr>
        <w:keepNext/>
        <w:widowControl/>
        <w:spacing w:line="24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tabs>
          <w:tab w:val="left" w:pos="567"/>
        </w:tabs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по кругу крупных и средних предприятий промышленного сектора отмечается рост производства, ими отгружено продукции на сумму 5186,11 млн. руб., что в действующих ценах составляет 218,33 % к 2020 году. 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доля всей отгрузки по промышленным крупным и средним предприятиям приходится на обрабатывающие производства.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2022 года запланировано увеличение промышленного производства в действующих ценах в размере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3,45 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 запланированы темпы роста показателя в размере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102,7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102,0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102,0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соответственно. </w:t>
      </w:r>
    </w:p>
    <w:p w:rsidR="00513F7F" w:rsidRDefault="00FF2488">
      <w:pPr>
        <w:widowControl/>
        <w:spacing w:line="24" w:lineRule="atLeast"/>
        <w:ind w:firstLine="142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13F7F" w:rsidRDefault="00FF2488">
      <w:pPr>
        <w:widowControl/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Агропромышленный комплекс</w:t>
      </w:r>
    </w:p>
    <w:p w:rsidR="00513F7F" w:rsidRDefault="00513F7F">
      <w:pPr>
        <w:widowControl/>
        <w:spacing w:line="24" w:lineRule="atLeast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сельхозтоваропроизводителями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являются: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АО  «Тульская нива» - растениеводство, животноводство;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Веневсельхозхимия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- растениеводство;</w:t>
      </w:r>
    </w:p>
    <w:p w:rsidR="00513F7F" w:rsidRDefault="00FF2488">
      <w:pPr>
        <w:widowControl/>
        <w:spacing w:line="276" w:lineRule="auto"/>
        <w:ind w:firstLine="56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ООО «НТ-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- растениеводство.</w:t>
      </w:r>
    </w:p>
    <w:p w:rsidR="00513F7F" w:rsidRDefault="00FF2488">
      <w:pPr>
        <w:widowControl/>
        <w:spacing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оценке 202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объем производства сельскохозяйственной  продукции по всем категориям хозяйств запланирован в размере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465,57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млн. рублей,  1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10,25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 к прошлому году в действующих ценах. </w:t>
      </w:r>
    </w:p>
    <w:p w:rsidR="00513F7F" w:rsidRDefault="00FF2488">
      <w:pPr>
        <w:widowControl/>
        <w:spacing w:line="276" w:lineRule="auto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По прогнозируемым показателям производства сельскохозяйственной  продукции по всем категориям хозяй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ств пл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анируется рост в 202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году –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103,99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%, в 202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104,22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%, в 202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FF24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106,49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513F7F" w:rsidRDefault="00513F7F">
      <w:pPr>
        <w:widowControl/>
        <w:tabs>
          <w:tab w:val="left" w:pos="1260"/>
        </w:tabs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F7F" w:rsidRDefault="00FF2488">
      <w:pPr>
        <w:widowControl/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3.3. Оборот розничной торговли</w:t>
      </w:r>
    </w:p>
    <w:p w:rsidR="00513F7F" w:rsidRDefault="00513F7F">
      <w:pPr>
        <w:widowControl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в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оборота розничной торговли увеличится  на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6,86 </w:t>
      </w:r>
      <w:r>
        <w:rPr>
          <w:rFonts w:ascii="Times New Roman" w:hAnsi="Times New Roman" w:cs="Times New Roman"/>
          <w:color w:val="000000"/>
          <w:sz w:val="28"/>
          <w:szCs w:val="28"/>
        </w:rPr>
        <w:t>% к уровню 202</w:t>
      </w:r>
      <w:r w:rsidRPr="00201F4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В 202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емп роста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 112,25 %, в 2024 – 109,15%, в 2025- 107,9%.</w:t>
      </w:r>
    </w:p>
    <w:p w:rsidR="00513F7F" w:rsidRDefault="00513F7F">
      <w:pPr>
        <w:widowControl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F7F" w:rsidRDefault="00FF2488">
      <w:pPr>
        <w:widowControl/>
        <w:spacing w:line="24" w:lineRule="atLeas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3.4.  Платные услуги населению</w:t>
      </w:r>
    </w:p>
    <w:p w:rsidR="00513F7F" w:rsidRDefault="00513F7F">
      <w:pPr>
        <w:widowControl/>
        <w:spacing w:line="2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городе.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2022 года расчетный объем платных услуг населению составит 699,97 млн. рублей или  103,1% в действующих ценах к уровню 2021 года.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прогнозу в 2023 году объем реализации платных услуг увеличится на 7,1% к прошлому году, в 2024 – на 9,1%, в 2025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6,92%.</w:t>
      </w:r>
    </w:p>
    <w:p w:rsidR="00513F7F" w:rsidRDefault="00513F7F">
      <w:pPr>
        <w:keepNext/>
        <w:widowControl/>
        <w:spacing w:line="24" w:lineRule="atLeas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keepNext/>
        <w:widowControl/>
        <w:spacing w:line="24" w:lineRule="atLeast"/>
        <w:jc w:val="center"/>
        <w:outlineLvl w:val="0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3.5. Денежные доходы населения</w:t>
      </w:r>
    </w:p>
    <w:p w:rsidR="00513F7F" w:rsidRDefault="00513F7F">
      <w:pPr>
        <w:keepNext/>
        <w:widowControl/>
        <w:spacing w:line="24" w:lineRule="atLeas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2022 года средняя номинальная начисленная заработная плата работников организаций  города составит 40040,51 рублей, увеличившись к уровню прошлого года на 8,0 %. По прогнозным данным по итогам 2025 года темп роста заработной платы к 2021 году составит 30,97 %.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фонд оплаты труда по полному кругу предприятий в 2022 году ожидается в размере 1705,917 млн. руб. (106,17% к уровню 2021 года).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прогнозу в 2023 году фонд оплаты труда по полному кругу предприятий составит 1 836,396 млн. руб.,  в 2024 году он увеличится до 1964,838 млн. руб., а в 2025 году — до 2 102,380 млн. руб.</w:t>
      </w:r>
    </w:p>
    <w:p w:rsidR="00513F7F" w:rsidRDefault="00FF2488">
      <w:pPr>
        <w:widowControl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Среднесписочная численность работников организаций в оцениваемом году составит 3550 человек (темп роста к прошлому году – 98,3 %). </w:t>
      </w:r>
    </w:p>
    <w:p w:rsidR="00513F7F" w:rsidRDefault="00513F7F">
      <w:pPr>
        <w:widowControl/>
        <w:spacing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3.6. Объем инвестиций</w:t>
      </w:r>
    </w:p>
    <w:p w:rsidR="00513F7F" w:rsidRDefault="00513F7F">
      <w:pPr>
        <w:widowControl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2022 года темп роста объема инвестиций в действующих ценах составит 89,35 %.</w:t>
      </w:r>
    </w:p>
    <w:p w:rsidR="00513F7F" w:rsidRDefault="00FF2488">
      <w:pPr>
        <w:widowControl/>
        <w:tabs>
          <w:tab w:val="left" w:pos="1260"/>
        </w:tabs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прогнозному периоду 2023, 2024 и 2025 годов по объему инвестиций  ожидается  стабильная  динамика с темпами роста 107,12%, 110,56%,110,35% соответственно. </w:t>
      </w:r>
    </w:p>
    <w:p w:rsidR="00513F7F" w:rsidRDefault="00513F7F">
      <w:pPr>
        <w:widowControl/>
        <w:tabs>
          <w:tab w:val="left" w:pos="126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FF2488">
      <w:pPr>
        <w:widowControl/>
        <w:tabs>
          <w:tab w:val="left" w:pos="1260"/>
        </w:tabs>
        <w:spacing w:line="24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3.7. Финансовый результат деятельности предприятий</w:t>
      </w:r>
    </w:p>
    <w:p w:rsidR="00513F7F" w:rsidRDefault="00513F7F">
      <w:pPr>
        <w:widowControl/>
        <w:tabs>
          <w:tab w:val="left" w:pos="126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widowControl/>
        <w:spacing w:line="276" w:lineRule="auto"/>
        <w:ind w:left="-142" w:firstLine="709"/>
        <w:jc w:val="both"/>
        <w:rPr>
          <w:color w:val="000000"/>
        </w:rPr>
      </w:pPr>
    </w:p>
    <w:p w:rsidR="00513F7F" w:rsidRDefault="00FF2488">
      <w:pPr>
        <w:widowControl/>
        <w:spacing w:line="276" w:lineRule="auto"/>
        <w:ind w:left="-142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году по полному кругу предприятий сформировался  положительный финансовый результат в размере 115 848,07 тыс. рублей, который сформировался следующим образом: прибыль получена в размере 420 504,86 тыс. руб., убыток — в сумме 304 656,8 тыс. руб.</w:t>
      </w:r>
    </w:p>
    <w:p w:rsidR="00513F7F" w:rsidRDefault="00FF2488">
      <w:pPr>
        <w:widowControl/>
        <w:spacing w:line="276" w:lineRule="auto"/>
        <w:ind w:left="-142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оценке  2022 года  по полному кругу предприятий прогнозируется положительный финансовый результат в размере  127 304,73 тыс. руб.</w:t>
      </w:r>
    </w:p>
    <w:p w:rsidR="00513F7F" w:rsidRDefault="00FF2488">
      <w:pPr>
        <w:widowControl/>
        <w:spacing w:line="276" w:lineRule="auto"/>
        <w:ind w:left="-142" w:firstLine="709"/>
        <w:jc w:val="both"/>
        <w:rPr>
          <w:color w:val="000000"/>
        </w:rPr>
        <w:sectPr w:rsidR="00513F7F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прогнозного периода  2023- 2025  годов   прогнозируется  положительная динамика финансового результата до </w:t>
      </w:r>
      <w:r w:rsidRPr="00FF2488">
        <w:rPr>
          <w:rFonts w:ascii="Times New Roman" w:hAnsi="Times New Roman" w:cs="Times New Roman"/>
          <w:color w:val="000000"/>
          <w:sz w:val="28"/>
          <w:szCs w:val="28"/>
        </w:rPr>
        <w:t xml:space="preserve">223 947,93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</w:t>
      </w:r>
    </w:p>
    <w:p w:rsidR="00513F7F" w:rsidRDefault="00FF2488">
      <w:pPr>
        <w:widowControl/>
        <w:spacing w:line="276" w:lineRule="auto"/>
        <w:ind w:left="-142" w:firstLine="709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Основные прогнозные показатели социально-экономического развития муниципального образования город Венев Веневского района на 202</w:t>
      </w:r>
      <w:r w:rsidRPr="00FF248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Pr="00FF248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Pr="00FF248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513F7F" w:rsidRDefault="00513F7F">
      <w:pPr>
        <w:widowControl/>
        <w:ind w:left="-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widowControl/>
        <w:ind w:left="-142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F7F" w:rsidRDefault="00513F7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28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126"/>
        <w:gridCol w:w="1496"/>
        <w:gridCol w:w="1530"/>
        <w:gridCol w:w="1484"/>
        <w:gridCol w:w="1530"/>
        <w:gridCol w:w="1576"/>
        <w:gridCol w:w="1530"/>
        <w:gridCol w:w="1530"/>
        <w:gridCol w:w="1483"/>
      </w:tblGrid>
      <w:tr w:rsidR="00513F7F">
        <w:trPr>
          <w:trHeight w:val="513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513F7F">
        <w:trPr>
          <w:trHeight w:val="35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2019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2025</w:t>
            </w:r>
          </w:p>
        </w:tc>
      </w:tr>
      <w:tr w:rsidR="00513F7F">
        <w:trPr>
          <w:trHeight w:val="48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2 868,34</w:t>
            </w:r>
          </w:p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2 375,32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5 186,11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5 365,03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5 509,88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5 620,08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color w:val="000000"/>
              </w:rPr>
            </w:pPr>
          </w:p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5 732,48</w:t>
            </w:r>
          </w:p>
          <w:p w:rsidR="00513F7F" w:rsidRDefault="00513F7F">
            <w:pPr>
              <w:jc w:val="center"/>
              <w:rPr>
                <w:color w:val="000000"/>
              </w:rPr>
            </w:pPr>
          </w:p>
        </w:tc>
      </w:tr>
      <w:tr w:rsidR="00513F7F">
        <w:trPr>
          <w:trHeight w:val="807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66,11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82,81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218,33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103,45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102,70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42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2563,04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2 126,60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4 973,32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5 236,89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5 333,89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5 424,57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5 527,76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7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80,20</w:t>
            </w:r>
          </w:p>
          <w:p w:rsidR="00513F7F" w:rsidRDefault="00513F7F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82,97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233,86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105,30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101,85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101,70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101,90</w:t>
            </w:r>
          </w:p>
        </w:tc>
      </w:tr>
      <w:tr w:rsidR="00513F7F">
        <w:trPr>
          <w:trHeight w:val="48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833,55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1 257,79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1 329,35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1 329,35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1 523,99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1 588,26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1 691,40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6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104,19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150,90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105,69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110,25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103,99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104,22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106,49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43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2 086,80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1 985,15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2 378,73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2 541,90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2 853,38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3 114,37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3 360,50</w:t>
            </w:r>
          </w:p>
          <w:p w:rsidR="00513F7F" w:rsidRDefault="00513F7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72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105,29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119,83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106,86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107,90</w:t>
            </w:r>
          </w:p>
        </w:tc>
      </w:tr>
      <w:tr w:rsidR="00513F7F">
        <w:trPr>
          <w:trHeight w:val="40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Объем платных услуг населению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477,79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468,53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679,54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699,97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749,65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817,84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874,40</w:t>
            </w:r>
          </w:p>
        </w:tc>
      </w:tr>
      <w:tr w:rsidR="00513F7F">
        <w:trPr>
          <w:trHeight w:val="738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101,14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98,06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145,04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109,10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106,92</w:t>
            </w:r>
          </w:p>
        </w:tc>
      </w:tr>
      <w:tr w:rsidR="00513F7F">
        <w:trPr>
          <w:trHeight w:val="43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646,71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577,77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420,76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375,95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402,71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445,24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491,32</w:t>
            </w:r>
          </w:p>
        </w:tc>
      </w:tr>
      <w:tr w:rsidR="00513F7F">
        <w:trPr>
          <w:trHeight w:val="153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513F7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106,66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89,34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72,82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89,35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110,56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110,35</w:t>
            </w:r>
          </w:p>
        </w:tc>
      </w:tr>
      <w:tr w:rsidR="00513F7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3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бюджетные средства: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89,14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187,01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392,33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216,84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288,19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310,21</w:t>
            </w:r>
          </w:p>
        </w:tc>
      </w:tr>
      <w:tr w:rsidR="00513F7F">
        <w:trPr>
          <w:trHeight w:val="3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43,07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90,32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189,49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104,73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118,82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139,20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149,83</w:t>
            </w:r>
          </w:p>
        </w:tc>
      </w:tr>
      <w:tr w:rsidR="00513F7F">
        <w:trPr>
          <w:trHeight w:val="3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области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29,42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61,71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129,47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71,56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81,18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102,37</w:t>
            </w:r>
          </w:p>
        </w:tc>
      </w:tr>
      <w:tr w:rsidR="00513F7F">
        <w:trPr>
          <w:trHeight w:val="61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16,65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73,37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53,89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58,01</w:t>
            </w:r>
          </w:p>
        </w:tc>
      </w:tr>
      <w:tr w:rsidR="00513F7F">
        <w:trPr>
          <w:trHeight w:val="6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-47 801,69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-202 103,35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115 848,07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127 304,73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149 220,49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181 519,88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223 947,93</w:t>
            </w:r>
          </w:p>
        </w:tc>
      </w:tr>
      <w:tr w:rsidR="00513F7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6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-72 229,05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-20 697,17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-68 774,34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-57 129,13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-52 515,78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-45 275,40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-44 167,98</w:t>
            </w:r>
          </w:p>
        </w:tc>
      </w:tr>
      <w:tr w:rsidR="00513F7F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248 178,73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167 305,19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420 504,86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428 914,96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441 782,41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459 453,71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482 426,39</w:t>
            </w:r>
          </w:p>
        </w:tc>
      </w:tr>
      <w:tr w:rsidR="00513F7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F7F">
        <w:trPr>
          <w:trHeight w:val="75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4 106,23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10 101,59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11 121,17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13 448,46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14 782,53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16 265,16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16 970,02</w:t>
            </w:r>
          </w:p>
        </w:tc>
      </w:tr>
      <w:tr w:rsidR="00513F7F">
        <w:trPr>
          <w:trHeight w:val="6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295 980,42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452 504,55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304 656,80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301 610,23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292 561,92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277 933,83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258 478,46</w:t>
            </w:r>
          </w:p>
        </w:tc>
      </w:tr>
      <w:tr w:rsidR="00513F7F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513F7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13F7F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76 335,28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97 996,98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79 895,51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70 577,58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67 298,31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61 540,56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61 138,00</w:t>
            </w:r>
          </w:p>
        </w:tc>
      </w:tr>
      <w:tr w:rsidR="00513F7F">
        <w:trPr>
          <w:trHeight w:val="7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3 515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3 563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3 611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3 550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3 579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3 600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3 608</w:t>
            </w:r>
          </w:p>
        </w:tc>
      </w:tr>
      <w:tr w:rsidR="00513F7F">
        <w:trPr>
          <w:trHeight w:val="108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31 922,00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34 747,10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37 074,86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40 040,51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42 760,45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45 486,64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48 558,48</w:t>
            </w:r>
          </w:p>
        </w:tc>
      </w:tr>
      <w:tr w:rsidR="00513F7F">
        <w:trPr>
          <w:trHeight w:val="71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сопоставимых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102,97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104,94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101,79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101,69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102,27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102,65</w:t>
            </w:r>
          </w:p>
        </w:tc>
      </w:tr>
      <w:tr w:rsidR="00513F7F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заработной платы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1 346 470,01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1 485 565,33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1 606 731,18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1 705 917,22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1 836 396,97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1 964 838,05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2 102 380,92</w:t>
            </w:r>
          </w:p>
        </w:tc>
      </w:tr>
      <w:tr w:rsidR="00513F7F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Выплаты социального характера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10 768,91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14 264,76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17 260,36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16 174,10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17 898,21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19 055,35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F7F" w:rsidRDefault="00FF2488">
            <w:pPr>
              <w:pStyle w:val="af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20 721,53</w:t>
            </w:r>
          </w:p>
        </w:tc>
      </w:tr>
    </w:tbl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F7F" w:rsidRDefault="00513F7F">
      <w:pPr>
        <w:rPr>
          <w:rFonts w:ascii="Times New Roman" w:hAnsi="Times New Roman"/>
          <w:color w:val="000000"/>
        </w:rPr>
      </w:pPr>
    </w:p>
    <w:p w:rsidR="00513F7F" w:rsidRDefault="00513F7F">
      <w:pPr>
        <w:widowControl/>
        <w:ind w:left="709"/>
        <w:jc w:val="right"/>
        <w:rPr>
          <w:color w:val="000000"/>
        </w:rPr>
      </w:pPr>
    </w:p>
    <w:sectPr w:rsidR="00513F7F">
      <w:pgSz w:w="16838" w:h="11906" w:orient="landscape"/>
      <w:pgMar w:top="1276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25BE"/>
    <w:multiLevelType w:val="multilevel"/>
    <w:tmpl w:val="56F09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560C9A"/>
    <w:multiLevelType w:val="multilevel"/>
    <w:tmpl w:val="4F2CDA7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7F"/>
    <w:rsid w:val="00201F43"/>
    <w:rsid w:val="004F0FCF"/>
    <w:rsid w:val="00513F7F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9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2">
    <w:name w:val="Заголовок №2_"/>
    <w:basedOn w:val="a0"/>
    <w:link w:val="2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uiPriority w:val="1"/>
    <w:qFormat/>
    <w:rsid w:val="00094C3C"/>
    <w:rPr>
      <w:rFonts w:eastAsia="Times New Roman" w:cs="Times New Roman"/>
      <w:sz w:val="24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6">
    <w:name w:val="footer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9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2">
    <w:name w:val="Заголовок №2_"/>
    <w:basedOn w:val="a0"/>
    <w:link w:val="2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uiPriority w:val="1"/>
    <w:qFormat/>
    <w:rsid w:val="00094C3C"/>
    <w:rPr>
      <w:rFonts w:eastAsia="Times New Roman" w:cs="Times New Roman"/>
      <w:sz w:val="24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6">
    <w:name w:val="footer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5F5-95CF-4881-B32F-06A03B56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2022-09-23T07:41:00Z</cp:lastPrinted>
  <dcterms:created xsi:type="dcterms:W3CDTF">2022-09-28T09:43:00Z</dcterms:created>
  <dcterms:modified xsi:type="dcterms:W3CDTF">2022-09-28T09:43:00Z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