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4B29" w:rsidRDefault="00144B29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144B29" w:rsidRDefault="00C031E9">
      <w:pPr>
        <w:jc w:val="center"/>
        <w:rPr>
          <w:rFonts w:ascii="PT Astra Serif;Times New Roman" w:hAnsi="PT Astra Serif;Times New Roman" w:cs="PT Astra Serif;Times New Roman"/>
          <w:b/>
          <w:sz w:val="34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1810" cy="83248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l="-146" t="-90" r="-146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;Times New Roman" w:hAnsi="PT Astra Serif;Times New Roman" w:cs="PT Astra Serif;Times New Roman"/>
          <w:b/>
          <w:sz w:val="34"/>
        </w:rPr>
        <w:t xml:space="preserve">АДМИНИСТРАЦИЯ </w:t>
      </w:r>
    </w:p>
    <w:p w:rsidR="00144B29" w:rsidRDefault="00C031E9">
      <w:pPr>
        <w:jc w:val="center"/>
        <w:rPr>
          <w:rFonts w:ascii="PT Astra Serif;Times New Roman" w:hAnsi="PT Astra Serif;Times New Roman" w:cs="PT Astra Serif;Times New Roman"/>
          <w:b/>
          <w:sz w:val="34"/>
        </w:rPr>
      </w:pPr>
      <w:r>
        <w:rPr>
          <w:rFonts w:ascii="PT Astra Serif;Times New Roman" w:hAnsi="PT Astra Serif;Times New Roman" w:cs="PT Astra Serif;Times New Roman"/>
          <w:b/>
          <w:sz w:val="34"/>
        </w:rPr>
        <w:t xml:space="preserve">МУНИЦИПАЛЬНОГО ОБРАЗОВАНИЯ </w:t>
      </w:r>
    </w:p>
    <w:p w:rsidR="00144B29" w:rsidRDefault="00C031E9">
      <w:pPr>
        <w:jc w:val="center"/>
        <w:rPr>
          <w:rFonts w:ascii="PT Astra Serif;Times New Roman" w:hAnsi="PT Astra Serif;Times New Roman" w:cs="PT Astra Serif;Times New Roman"/>
          <w:b/>
          <w:sz w:val="34"/>
        </w:rPr>
      </w:pPr>
      <w:r>
        <w:rPr>
          <w:rFonts w:ascii="PT Astra Serif;Times New Roman" w:hAnsi="PT Astra Serif;Times New Roman" w:cs="PT Astra Serif;Times New Roman"/>
          <w:b/>
          <w:sz w:val="34"/>
        </w:rPr>
        <w:t xml:space="preserve">ВЕНЕВСКИЙ РАЙОН </w:t>
      </w:r>
    </w:p>
    <w:p w:rsidR="00144B29" w:rsidRDefault="00144B29">
      <w:pPr>
        <w:spacing w:before="200" w:line="200" w:lineRule="exact"/>
        <w:jc w:val="center"/>
        <w:rPr>
          <w:rFonts w:ascii="PT Astra Serif;Times New Roman" w:hAnsi="PT Astra Serif;Times New Roman" w:cs="PT Astra Serif;Times New Roman"/>
          <w:b/>
          <w:sz w:val="33"/>
          <w:szCs w:val="33"/>
        </w:rPr>
      </w:pPr>
    </w:p>
    <w:p w:rsidR="00144B29" w:rsidRDefault="00C031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44B29" w:rsidRDefault="00144B29">
      <w:pPr>
        <w:jc w:val="center"/>
        <w:rPr>
          <w:b/>
          <w:bCs/>
          <w:sz w:val="28"/>
          <w:szCs w:val="28"/>
        </w:rPr>
      </w:pPr>
    </w:p>
    <w:p w:rsidR="00144B29" w:rsidRDefault="00C031E9">
      <w:r>
        <w:rPr>
          <w:b/>
          <w:bCs/>
          <w:sz w:val="28"/>
          <w:szCs w:val="28"/>
        </w:rPr>
        <w:t xml:space="preserve">                от 10.06.2024                                                     № 679</w:t>
      </w:r>
    </w:p>
    <w:p w:rsidR="00144B29" w:rsidRDefault="00144B29">
      <w:pPr>
        <w:jc w:val="center"/>
        <w:rPr>
          <w:b/>
          <w:bCs/>
          <w:sz w:val="28"/>
          <w:szCs w:val="28"/>
        </w:rPr>
      </w:pPr>
    </w:p>
    <w:p w:rsidR="00144B29" w:rsidRDefault="00C031E9">
      <w:pPr>
        <w:jc w:val="center"/>
      </w:pPr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от 15.02.2022 № 140  «Об утверждении </w:t>
      </w:r>
      <w:r>
        <w:rPr>
          <w:b/>
          <w:bCs/>
          <w:sz w:val="28"/>
          <w:szCs w:val="28"/>
        </w:rPr>
        <w:t xml:space="preserve">муниципальной программы  муниципального образования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   </w:t>
      </w:r>
      <w:r>
        <w:rPr>
          <w:b/>
          <w:sz w:val="28"/>
          <w:szCs w:val="28"/>
          <w:lang w:eastAsia="ru-RU"/>
        </w:rPr>
        <w:t xml:space="preserve">«Развитие субъектов малого и среднего предпринимательства, поддержка социально ориентированных некоммерческих организаций </w:t>
      </w:r>
    </w:p>
    <w:p w:rsidR="00144B29" w:rsidRDefault="00C031E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</w:t>
      </w:r>
      <w:proofErr w:type="spellStart"/>
      <w:r>
        <w:rPr>
          <w:b/>
          <w:sz w:val="28"/>
          <w:szCs w:val="28"/>
          <w:lang w:eastAsia="ru-RU"/>
        </w:rPr>
        <w:t>самозанятых</w:t>
      </w:r>
      <w:proofErr w:type="spellEnd"/>
      <w:r>
        <w:rPr>
          <w:b/>
          <w:sz w:val="28"/>
          <w:szCs w:val="28"/>
          <w:lang w:eastAsia="ru-RU"/>
        </w:rPr>
        <w:t xml:space="preserve"> граждан, улучшение инвестиционного климата </w:t>
      </w:r>
    </w:p>
    <w:p w:rsidR="00144B29" w:rsidRDefault="00C031E9">
      <w:pPr>
        <w:jc w:val="center"/>
      </w:pPr>
      <w:r>
        <w:rPr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</w:t>
      </w:r>
      <w:r>
        <w:rPr>
          <w:b/>
          <w:color w:val="000000"/>
          <w:sz w:val="28"/>
          <w:szCs w:val="28"/>
          <w:lang w:eastAsia="ru-RU"/>
        </w:rPr>
        <w:t xml:space="preserve">н» </w:t>
      </w:r>
    </w:p>
    <w:p w:rsidR="00144B29" w:rsidRDefault="00144B29">
      <w:pPr>
        <w:jc w:val="center"/>
        <w:rPr>
          <w:b/>
          <w:sz w:val="28"/>
          <w:szCs w:val="28"/>
        </w:rPr>
      </w:pPr>
    </w:p>
    <w:p w:rsidR="00144B29" w:rsidRDefault="00144B29">
      <w:pPr>
        <w:jc w:val="center"/>
        <w:rPr>
          <w:b/>
          <w:sz w:val="21"/>
          <w:szCs w:val="21"/>
        </w:rPr>
      </w:pPr>
    </w:p>
    <w:p w:rsidR="00144B29" w:rsidRDefault="00C031E9">
      <w:pPr>
        <w:ind w:firstLine="709"/>
        <w:jc w:val="both"/>
      </w:pPr>
      <w:proofErr w:type="gramStart"/>
      <w:r>
        <w:rPr>
          <w:bCs/>
          <w:sz w:val="28"/>
          <w:szCs w:val="28"/>
          <w:lang w:eastAsia="ru-RU"/>
        </w:rPr>
        <w:t xml:space="preserve">В соответствии с </w:t>
      </w:r>
      <w:r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Указом Президента Российской Федерации от 21.07.2020 </w:t>
      </w:r>
      <w:r>
        <w:rPr>
          <w:color w:val="000000"/>
          <w:sz w:val="28"/>
          <w:szCs w:val="28"/>
          <w:shd w:val="clear" w:color="auto" w:fill="FFFFFF"/>
          <w:lang w:eastAsia="en-US"/>
        </w:rPr>
        <w:t>№ 474 «О национальных целях развития Российской Федерации</w:t>
      </w:r>
      <w:r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 на период до 2030 года»</w:t>
      </w:r>
      <w:r>
        <w:rPr>
          <w:bCs/>
          <w:color w:val="000000"/>
          <w:sz w:val="28"/>
          <w:szCs w:val="28"/>
          <w:lang w:eastAsia="ru-RU"/>
        </w:rPr>
        <w:t>, Федеральным законом от 28.06.2014 № 17</w:t>
      </w:r>
      <w:r>
        <w:rPr>
          <w:bCs/>
          <w:sz w:val="28"/>
          <w:szCs w:val="28"/>
          <w:lang w:eastAsia="ru-RU"/>
        </w:rPr>
        <w:t>2-ФЗ  «О стратегическом планировании в Российской Федерации», Федеральным законом от 24.07.2007 № 209-ФЗ «</w:t>
      </w:r>
      <w:r>
        <w:rPr>
          <w:bCs/>
          <w:color w:val="000000"/>
          <w:sz w:val="28"/>
          <w:szCs w:val="28"/>
          <w:lang w:eastAsia="ru-RU"/>
        </w:rPr>
        <w:t xml:space="preserve">О развитии малого и среднего предпринимательства в Российской Федерации», </w:t>
      </w:r>
      <w:r>
        <w:rPr>
          <w:bCs/>
          <w:sz w:val="28"/>
          <w:szCs w:val="28"/>
          <w:lang w:eastAsia="ru-RU"/>
        </w:rPr>
        <w:t>постановлением Правительства Российской Федерации от 26.05.2021 № 786 «О системе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gramStart"/>
      <w:r>
        <w:rPr>
          <w:bCs/>
          <w:sz w:val="28"/>
          <w:szCs w:val="28"/>
          <w:lang w:eastAsia="ru-RU"/>
        </w:rPr>
        <w:t xml:space="preserve">управления государственными программами Российской Федерации», ст. 179 Бюджетного кодекса Российской Федерации,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14.12.2021  № 1020 </w:t>
      </w:r>
      <w:r>
        <w:rPr>
          <w:color w:val="000000"/>
          <w:sz w:val="28"/>
          <w:szCs w:val="28"/>
          <w:lang w:eastAsia="ru-RU"/>
        </w:rPr>
        <w:t xml:space="preserve">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район», </w:t>
      </w:r>
      <w:r>
        <w:rPr>
          <w:bCs/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а основании </w:t>
      </w:r>
      <w:r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eastAsia="ru-RU"/>
        </w:rPr>
        <w:t xml:space="preserve">  ПОСТАНОВЛЯЕТ:</w:t>
      </w:r>
      <w:proofErr w:type="gramEnd"/>
    </w:p>
    <w:p w:rsidR="00144B29" w:rsidRDefault="00C031E9">
      <w:pPr>
        <w:ind w:firstLine="737"/>
        <w:jc w:val="both"/>
      </w:pPr>
      <w:r>
        <w:rPr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от 15.02.2022 № 140 «Об утверждении </w:t>
      </w:r>
      <w:r>
        <w:rPr>
          <w:sz w:val="28"/>
          <w:szCs w:val="28"/>
        </w:rPr>
        <w:t xml:space="preserve">муниципальной программы 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 </w:t>
      </w:r>
      <w:r>
        <w:rPr>
          <w:sz w:val="28"/>
          <w:szCs w:val="28"/>
          <w:lang w:eastAsia="ru-RU"/>
        </w:rPr>
        <w:t xml:space="preserve">«Развитие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>
        <w:rPr>
          <w:sz w:val="28"/>
          <w:szCs w:val="28"/>
          <w:lang w:eastAsia="ru-RU"/>
        </w:rPr>
        <w:t>самозанятых</w:t>
      </w:r>
      <w:proofErr w:type="spellEnd"/>
      <w:r>
        <w:rPr>
          <w:sz w:val="28"/>
          <w:szCs w:val="28"/>
          <w:lang w:eastAsia="ru-RU"/>
        </w:rPr>
        <w:t xml:space="preserve"> граждан, улучшение инвестиционного климата в муниципальном образовании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</w:t>
      </w:r>
      <w:r>
        <w:rPr>
          <w:color w:val="000000"/>
          <w:sz w:val="28"/>
          <w:szCs w:val="28"/>
          <w:lang w:eastAsia="ru-RU"/>
        </w:rPr>
        <w:t xml:space="preserve">н» </w:t>
      </w:r>
      <w:r>
        <w:rPr>
          <w:sz w:val="28"/>
          <w:szCs w:val="28"/>
          <w:lang w:eastAsia="ru-RU"/>
        </w:rPr>
        <w:t xml:space="preserve"> следующие изменения:</w:t>
      </w:r>
    </w:p>
    <w:p w:rsidR="00144B29" w:rsidRDefault="00C031E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 (приложение).</w:t>
      </w:r>
    </w:p>
    <w:p w:rsidR="00144B29" w:rsidRDefault="00144B29">
      <w:pPr>
        <w:ind w:firstLine="737"/>
        <w:jc w:val="both"/>
        <w:rPr>
          <w:sz w:val="28"/>
          <w:szCs w:val="28"/>
        </w:rPr>
      </w:pPr>
    </w:p>
    <w:p w:rsidR="00144B29" w:rsidRDefault="00C031E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144B29" w:rsidRDefault="00C031E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144B29" w:rsidRDefault="00C031E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4B29" w:rsidRDefault="00C031E9">
      <w:pPr>
        <w:ind w:firstLine="737"/>
        <w:jc w:val="both"/>
      </w:pPr>
      <w:r>
        <w:rPr>
          <w:sz w:val="28"/>
          <w:szCs w:val="28"/>
        </w:rPr>
        <w:t>5. Постановление вступает в силу со дня опубликования</w:t>
      </w:r>
      <w:r>
        <w:rPr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  01 января 2024 года.     </w:t>
      </w:r>
    </w:p>
    <w:p w:rsidR="00144B29" w:rsidRDefault="00144B29">
      <w:pPr>
        <w:tabs>
          <w:tab w:val="center" w:pos="4677"/>
          <w:tab w:val="right" w:pos="9355"/>
        </w:tabs>
        <w:spacing w:line="360" w:lineRule="exact"/>
        <w:ind w:firstLine="720"/>
        <w:rPr>
          <w:color w:val="C9211E"/>
          <w:sz w:val="28"/>
          <w:szCs w:val="28"/>
          <w:lang w:eastAsia="ru-RU"/>
        </w:rPr>
      </w:pPr>
    </w:p>
    <w:p w:rsidR="00144B29" w:rsidRDefault="00144B29">
      <w:pPr>
        <w:tabs>
          <w:tab w:val="center" w:pos="4677"/>
          <w:tab w:val="right" w:pos="9355"/>
        </w:tabs>
        <w:spacing w:line="360" w:lineRule="exact"/>
        <w:ind w:firstLine="720"/>
        <w:rPr>
          <w:color w:val="C9211E"/>
          <w:sz w:val="28"/>
          <w:szCs w:val="28"/>
          <w:lang w:eastAsia="ru-RU"/>
        </w:rPr>
      </w:pPr>
    </w:p>
    <w:p w:rsidR="00144B29" w:rsidRDefault="00144B29">
      <w:pPr>
        <w:tabs>
          <w:tab w:val="center" w:pos="4677"/>
          <w:tab w:val="right" w:pos="9355"/>
        </w:tabs>
        <w:spacing w:line="360" w:lineRule="exact"/>
        <w:ind w:firstLine="720"/>
        <w:rPr>
          <w:color w:val="C9211E"/>
          <w:sz w:val="28"/>
          <w:szCs w:val="28"/>
          <w:lang w:eastAsia="ru-RU"/>
        </w:rPr>
      </w:pPr>
    </w:p>
    <w:p w:rsidR="00144B29" w:rsidRDefault="00144B29">
      <w:pPr>
        <w:tabs>
          <w:tab w:val="center" w:pos="4677"/>
          <w:tab w:val="right" w:pos="9355"/>
        </w:tabs>
        <w:spacing w:line="360" w:lineRule="exact"/>
        <w:ind w:firstLine="720"/>
        <w:rPr>
          <w:color w:val="C9211E"/>
          <w:sz w:val="28"/>
          <w:szCs w:val="28"/>
          <w:lang w:eastAsia="ru-RU"/>
        </w:rPr>
      </w:pPr>
    </w:p>
    <w:tbl>
      <w:tblPr>
        <w:tblW w:w="9523" w:type="dxa"/>
        <w:tblLayout w:type="fixed"/>
        <w:tblLook w:val="04A0" w:firstRow="1" w:lastRow="0" w:firstColumn="1" w:lastColumn="0" w:noHBand="0" w:noVBand="1"/>
      </w:tblPr>
      <w:tblGrid>
        <w:gridCol w:w="4140"/>
        <w:gridCol w:w="5383"/>
      </w:tblGrid>
      <w:tr w:rsidR="00144B29">
        <w:trPr>
          <w:cantSplit/>
        </w:trPr>
        <w:tc>
          <w:tcPr>
            <w:tcW w:w="4140" w:type="dxa"/>
          </w:tcPr>
          <w:p w:rsidR="00144B29" w:rsidRDefault="00C031E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:rsidR="00144B29" w:rsidRDefault="00C031E9">
            <w:pPr>
              <w:jc w:val="center"/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44B29" w:rsidRDefault="00C031E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382" w:type="dxa"/>
          </w:tcPr>
          <w:p w:rsidR="00144B29" w:rsidRDefault="00144B29">
            <w:pPr>
              <w:snapToGrid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  <w:p w:rsidR="00144B29" w:rsidRDefault="00144B29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  <w:p w:rsidR="00144B29" w:rsidRDefault="00C031E9">
            <w:pPr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5175"/>
        <w:gridCol w:w="4394"/>
      </w:tblGrid>
      <w:tr w:rsidR="00144B29">
        <w:trPr>
          <w:trHeight w:val="991"/>
        </w:trPr>
        <w:tc>
          <w:tcPr>
            <w:tcW w:w="5174" w:type="dxa"/>
          </w:tcPr>
          <w:p w:rsidR="00144B29" w:rsidRDefault="00144B29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4394" w:type="dxa"/>
          </w:tcPr>
          <w:p w:rsidR="00144B29" w:rsidRDefault="00C031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144B29" w:rsidRDefault="00C031E9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144B29" w:rsidRDefault="00144B29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144B29" w:rsidRDefault="00C031E9" w:rsidP="00C031E9">
            <w:pPr>
              <w:ind w:right="-72"/>
              <w:jc w:val="center"/>
            </w:pPr>
            <w:r>
              <w:rPr>
                <w:color w:val="000000"/>
                <w:sz w:val="28"/>
              </w:rPr>
              <w:t>от 10.06.2024 № 679</w:t>
            </w:r>
          </w:p>
        </w:tc>
      </w:tr>
    </w:tbl>
    <w:p w:rsidR="00144B29" w:rsidRDefault="00144B29">
      <w:pPr>
        <w:rPr>
          <w:color w:val="000000"/>
          <w:sz w:val="28"/>
          <w:szCs w:val="28"/>
        </w:rPr>
      </w:pPr>
    </w:p>
    <w:tbl>
      <w:tblPr>
        <w:tblW w:w="94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4418"/>
      </w:tblGrid>
      <w:tr w:rsidR="00144B29">
        <w:tc>
          <w:tcPr>
            <w:tcW w:w="5044" w:type="dxa"/>
          </w:tcPr>
          <w:p w:rsidR="00144B29" w:rsidRDefault="00144B29">
            <w:pPr>
              <w:pStyle w:val="af9"/>
              <w:snapToGrid w:val="0"/>
              <w:spacing w:after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4418" w:type="dxa"/>
          </w:tcPr>
          <w:p w:rsidR="00144B29" w:rsidRDefault="00C031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144B29" w:rsidRDefault="00C031E9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144B29" w:rsidRDefault="00144B29">
            <w:pPr>
              <w:ind w:right="-72"/>
              <w:jc w:val="center"/>
            </w:pPr>
          </w:p>
          <w:p w:rsidR="00144B29" w:rsidRDefault="00C031E9">
            <w:pPr>
              <w:ind w:right="-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15.02.2022 № 140</w:t>
            </w:r>
          </w:p>
          <w:p w:rsidR="00144B29" w:rsidRDefault="00144B29">
            <w:pPr>
              <w:jc w:val="center"/>
              <w:rPr>
                <w:b/>
                <w:bCs/>
              </w:rPr>
            </w:pPr>
          </w:p>
        </w:tc>
      </w:tr>
    </w:tbl>
    <w:p w:rsidR="00144B29" w:rsidRDefault="00144B29">
      <w:pPr>
        <w:jc w:val="center"/>
        <w:rPr>
          <w:color w:val="000000"/>
          <w:sz w:val="28"/>
        </w:rPr>
      </w:pPr>
    </w:p>
    <w:p w:rsidR="00144B29" w:rsidRDefault="00C031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144B29" w:rsidRDefault="00144B29">
      <w:pPr>
        <w:jc w:val="right"/>
        <w:rPr>
          <w:color w:val="000000"/>
          <w:sz w:val="28"/>
          <w:szCs w:val="28"/>
        </w:rPr>
      </w:pPr>
    </w:p>
    <w:p w:rsidR="00144B29" w:rsidRDefault="00144B29">
      <w:pPr>
        <w:jc w:val="center"/>
        <w:rPr>
          <w:b/>
          <w:color w:val="000000"/>
          <w:sz w:val="28"/>
          <w:szCs w:val="28"/>
        </w:rPr>
      </w:pPr>
    </w:p>
    <w:p w:rsidR="00144B29" w:rsidRDefault="00C031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144B29" w:rsidRDefault="00C031E9">
      <w:pPr>
        <w:jc w:val="center"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</w:t>
      </w:r>
    </w:p>
    <w:p w:rsidR="00144B29" w:rsidRDefault="00C031E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</w:t>
      </w:r>
      <w:proofErr w:type="spellStart"/>
      <w:r>
        <w:rPr>
          <w:b/>
          <w:sz w:val="28"/>
          <w:szCs w:val="28"/>
          <w:lang w:eastAsia="ru-RU"/>
        </w:rPr>
        <w:t>самозанятых</w:t>
      </w:r>
      <w:proofErr w:type="spellEnd"/>
      <w:r>
        <w:rPr>
          <w:b/>
          <w:sz w:val="28"/>
          <w:szCs w:val="28"/>
          <w:lang w:eastAsia="ru-RU"/>
        </w:rPr>
        <w:t xml:space="preserve"> граждан, улучшение инвестиционного климата </w:t>
      </w:r>
    </w:p>
    <w:p w:rsidR="00144B29" w:rsidRDefault="00C031E9">
      <w:pPr>
        <w:jc w:val="center"/>
      </w:pPr>
      <w:r>
        <w:rPr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</w:t>
      </w:r>
      <w:r>
        <w:rPr>
          <w:b/>
          <w:sz w:val="28"/>
          <w:szCs w:val="28"/>
        </w:rPr>
        <w:t>»</w:t>
      </w:r>
    </w:p>
    <w:p w:rsidR="00144B29" w:rsidRDefault="00144B29">
      <w:pPr>
        <w:jc w:val="center"/>
        <w:rPr>
          <w:b/>
          <w:color w:val="000000"/>
          <w:sz w:val="28"/>
          <w:szCs w:val="28"/>
        </w:rPr>
      </w:pPr>
    </w:p>
    <w:p w:rsidR="00144B29" w:rsidRDefault="00C031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Стратегические приоритеты</w:t>
      </w:r>
    </w:p>
    <w:p w:rsidR="00144B29" w:rsidRDefault="00C031E9">
      <w:pPr>
        <w:jc w:val="center"/>
      </w:pPr>
      <w:r>
        <w:rPr>
          <w:b/>
          <w:color w:val="000000"/>
          <w:sz w:val="28"/>
          <w:szCs w:val="28"/>
        </w:rPr>
        <w:t xml:space="preserve"> в сфере реализации муниципальной программы </w:t>
      </w:r>
    </w:p>
    <w:p w:rsidR="00144B29" w:rsidRDefault="00144B29">
      <w:pPr>
        <w:jc w:val="center"/>
        <w:rPr>
          <w:b/>
          <w:color w:val="000000"/>
          <w:sz w:val="28"/>
          <w:szCs w:val="28"/>
        </w:rPr>
      </w:pPr>
    </w:p>
    <w:p w:rsidR="00144B29" w:rsidRDefault="00C031E9">
      <w:pPr>
        <w:ind w:firstLine="708"/>
        <w:jc w:val="center"/>
      </w:pPr>
      <w:r>
        <w:rPr>
          <w:b/>
          <w:color w:val="000000"/>
          <w:sz w:val="28"/>
          <w:szCs w:val="28"/>
          <w:lang w:eastAsia="en-US"/>
        </w:rPr>
        <w:t xml:space="preserve">1.Оценка текущего состояния сферы реализации </w:t>
      </w:r>
      <w:r>
        <w:rPr>
          <w:b/>
          <w:color w:val="000000"/>
          <w:sz w:val="28"/>
          <w:szCs w:val="28"/>
        </w:rPr>
        <w:t xml:space="preserve"> муниципальной программы</w:t>
      </w:r>
    </w:p>
    <w:p w:rsidR="00144B29" w:rsidRDefault="00144B29">
      <w:pPr>
        <w:ind w:firstLine="708"/>
        <w:jc w:val="center"/>
        <w:rPr>
          <w:color w:val="FF0000"/>
          <w:sz w:val="28"/>
          <w:szCs w:val="28"/>
        </w:rPr>
      </w:pPr>
    </w:p>
    <w:p w:rsidR="00144B29" w:rsidRDefault="00C031E9">
      <w:pPr>
        <w:jc w:val="center"/>
      </w:pPr>
      <w:r>
        <w:rPr>
          <w:b/>
          <w:color w:val="000000"/>
          <w:sz w:val="28"/>
          <w:szCs w:val="28"/>
        </w:rPr>
        <w:t>В сфере «Предпринимательство, в том числе плательщики налога на профессиональный доход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144B29" w:rsidRDefault="00144B29">
      <w:pPr>
        <w:jc w:val="center"/>
        <w:rPr>
          <w:b/>
          <w:color w:val="000000"/>
          <w:sz w:val="28"/>
          <w:szCs w:val="28"/>
        </w:rPr>
      </w:pPr>
    </w:p>
    <w:p w:rsidR="00144B29" w:rsidRDefault="00C031E9">
      <w:pPr>
        <w:pStyle w:val="ConsPlusNormal"/>
        <w:spacing w:line="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Согласно единому реестру малого и среднего предпринимательства  на дату состояния категории 10.01.2024 года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территории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  осуществляют деятельность 933 субъекта малого и среднего предпринимательства, из них 720 индивидуальных предпринимателей и 213 предприятий. Вновь созданных субъектом МСП -  185 единиц.</w:t>
      </w:r>
    </w:p>
    <w:p w:rsidR="00144B29" w:rsidRDefault="00C031E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аналогичный период прошлого года (10.01.2023) деятельность  осуществляли 915 субъектов малого и среднего предпринимательства, из них 700 индивидуальных  предпринимателей и 215  предприятий.</w:t>
      </w:r>
    </w:p>
    <w:p w:rsidR="00144B29" w:rsidRDefault="00C031E9">
      <w:pPr>
        <w:spacing w:line="0" w:lineRule="atLeast"/>
        <w:ind w:firstLine="709"/>
        <w:jc w:val="both"/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Объем налоговых поступлений в консолидированный бюджет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 от субъектов малого 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среднего предпринимательства по итогам 2023 года  составил </w:t>
      </w:r>
      <w:r>
        <w:rPr>
          <w:rFonts w:eastAsia="Calibri"/>
          <w:color w:val="000000"/>
          <w:sz w:val="28"/>
          <w:szCs w:val="28"/>
          <w:lang w:eastAsia="en-US"/>
        </w:rPr>
        <w:t>58402,0 тыс. руб., что составляет 105% к уровню 2022 года (2022 год — 56105,6 тыс. руб.).</w:t>
      </w:r>
    </w:p>
    <w:p w:rsidR="00144B29" w:rsidRDefault="00C031E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 на уровне  32,4%.</w:t>
      </w:r>
    </w:p>
    <w:p w:rsidR="00144B29" w:rsidRDefault="00C031E9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По состоянию на 31.12.2023 года в качестве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самозанятых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зарегистрировались более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1000 граждан.</w:t>
      </w:r>
    </w:p>
    <w:p w:rsidR="00144B29" w:rsidRDefault="00144B29">
      <w:pPr>
        <w:ind w:firstLine="851"/>
        <w:jc w:val="center"/>
        <w:rPr>
          <w:sz w:val="28"/>
          <w:szCs w:val="28"/>
        </w:rPr>
      </w:pPr>
    </w:p>
    <w:p w:rsidR="00144B29" w:rsidRDefault="00C031E9">
      <w:pPr>
        <w:ind w:firstLine="851"/>
        <w:jc w:val="center"/>
      </w:pPr>
      <w:r>
        <w:rPr>
          <w:b/>
          <w:bCs/>
          <w:sz w:val="28"/>
          <w:szCs w:val="28"/>
        </w:rPr>
        <w:t xml:space="preserve">В сфере «Социально - ориентированные </w:t>
      </w:r>
      <w:r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некоммерческие организации»</w:t>
      </w:r>
    </w:p>
    <w:p w:rsidR="00144B29" w:rsidRDefault="00144B29">
      <w:pPr>
        <w:ind w:firstLine="851"/>
        <w:jc w:val="center"/>
        <w:rPr>
          <w:sz w:val="28"/>
          <w:szCs w:val="28"/>
        </w:rPr>
      </w:pPr>
    </w:p>
    <w:p w:rsidR="00144B29" w:rsidRDefault="00C031E9">
      <w:pPr>
        <w:tabs>
          <w:tab w:val="left" w:pos="288"/>
          <w:tab w:val="left" w:pos="432"/>
          <w:tab w:val="left" w:pos="72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ind w:firstLine="737"/>
        <w:jc w:val="both"/>
      </w:pPr>
      <w:r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В декабре 2018 года в муниципальную  программу  «Развитие субъектов малого и среднего предпринимательства» была включена подпрограмма «Поддержка социально ориентированных некоммерческих организаций в муниципальном образовании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 район»</w:t>
      </w:r>
      <w:r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,</w:t>
      </w:r>
      <w:r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  в рамках которой  был предусмотрен ряд мер поддержки, оказываемой  социально -  ориентированным некоммерческим организациям (далее - организации СОНКО), а именно: финансовая, информационная, имущественная поддержка</w:t>
      </w:r>
      <w:r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44B29" w:rsidRDefault="00C031E9">
      <w:pPr>
        <w:pStyle w:val="ConsPlusNormal"/>
        <w:ind w:firstLine="73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На сегодня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район   осуществляют деятельность 5 организаций СОНКО, на момент начала реализации подпрограммы (2018 год) деятельность осуществляли 3 организации.</w:t>
      </w:r>
    </w:p>
    <w:p w:rsidR="00144B29" w:rsidRDefault="00C031E9">
      <w:pPr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Реализация подпрограммы </w:t>
      </w:r>
      <w:proofErr w:type="gramStart"/>
      <w:r>
        <w:rPr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>
        <w:rPr>
          <w:color w:val="000000"/>
          <w:sz w:val="28"/>
          <w:szCs w:val="28"/>
          <w:lang w:eastAsia="ru-RU"/>
        </w:rPr>
        <w:t>, в части увеличения количества организаций СОНКО и их активного развития, что способствует реализации социально значимых проектов и развитию гражданского общества.</w:t>
      </w:r>
    </w:p>
    <w:p w:rsidR="00144B29" w:rsidRDefault="00144B29">
      <w:pPr>
        <w:ind w:right="227"/>
        <w:jc w:val="both"/>
        <w:rPr>
          <w:b/>
          <w:bCs/>
          <w:sz w:val="28"/>
          <w:szCs w:val="28"/>
        </w:rPr>
      </w:pPr>
    </w:p>
    <w:p w:rsidR="00144B29" w:rsidRDefault="00C031E9">
      <w:pPr>
        <w:pStyle w:val="ConsPlusNormal"/>
        <w:ind w:right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инвестиционной политики</w:t>
      </w:r>
    </w:p>
    <w:p w:rsidR="00144B29" w:rsidRDefault="00144B29">
      <w:pPr>
        <w:pStyle w:val="ConsPlusNormal"/>
        <w:ind w:right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B29" w:rsidRDefault="00C031E9">
      <w:pPr>
        <w:tabs>
          <w:tab w:val="left" w:pos="288"/>
          <w:tab w:val="left" w:pos="432"/>
          <w:tab w:val="left" w:pos="72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ind w:right="57" w:firstLine="737"/>
        <w:jc w:val="both"/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Улучшение инвестиционного климата  в муниципальном образовании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район является одной из приоритетных  задач</w:t>
      </w:r>
      <w:r>
        <w:rPr>
          <w:b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в рамках которой реализуются мероприятия,  направленные на  выполнение инвестиционного стандарта на высоком и качественном уровне.</w:t>
      </w:r>
    </w:p>
    <w:p w:rsidR="00144B29" w:rsidRDefault="00C031E9">
      <w:pPr>
        <w:tabs>
          <w:tab w:val="left" w:pos="288"/>
          <w:tab w:val="left" w:pos="432"/>
          <w:tab w:val="left" w:pos="72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ind w:right="57" w:firstLine="737"/>
        <w:jc w:val="both"/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Инвестиционный  стандарт на территории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район  внедрен в 2015 году. В целях его реализации </w:t>
      </w:r>
      <w:r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утвержден </w:t>
      </w:r>
      <w:r>
        <w:rPr>
          <w:bCs/>
          <w:sz w:val="28"/>
          <w:szCs w:val="28"/>
          <w:lang w:eastAsia="ru-RU"/>
        </w:rPr>
        <w:t xml:space="preserve">Регламент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район. Регламент </w:t>
      </w:r>
      <w:r>
        <w:rPr>
          <w:sz w:val="28"/>
          <w:szCs w:val="28"/>
        </w:rPr>
        <w:t xml:space="preserve">направлен на унификацию процедуры взаимодействия Инвесторов с органами местного самоуправления, а также снижение административных барьеров при реализации инвестиционных проектов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по принципу «одного окна».</w:t>
      </w:r>
    </w:p>
    <w:p w:rsidR="00144B29" w:rsidRDefault="00C031E9">
      <w:pPr>
        <w:shd w:val="clear" w:color="auto" w:fill="FFFFFF"/>
        <w:ind w:left="57" w:firstLine="680"/>
        <w:jc w:val="both"/>
      </w:pPr>
      <w:r>
        <w:rPr>
          <w:color w:val="000000"/>
          <w:sz w:val="28"/>
          <w:szCs w:val="28"/>
          <w:highlight w:val="white"/>
        </w:rPr>
        <w:t>Основные положения муниципального инвестиционного стандарта реализуются посредством муниципальной программы.</w:t>
      </w:r>
    </w:p>
    <w:p w:rsidR="00144B29" w:rsidRDefault="00C031E9">
      <w:pPr>
        <w:pStyle w:val="afc"/>
        <w:shd w:val="clear" w:color="auto" w:fill="FFFFFF"/>
        <w:ind w:left="57" w:firstLine="68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оздан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интернет ресурс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ведется на постоянной основе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актуализация  подразделов  раздела «Сведения для инвесторов»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официально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го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сайт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а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Веневский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район.</w:t>
      </w:r>
    </w:p>
    <w:p w:rsidR="00144B29" w:rsidRDefault="00C031E9">
      <w:pPr>
        <w:shd w:val="clear" w:color="auto" w:fill="FFFFFF"/>
        <w:ind w:left="57" w:firstLine="680"/>
        <w:jc w:val="both"/>
      </w:pPr>
      <w:r>
        <w:rPr>
          <w:rFonts w:eastAsia="Calibri"/>
          <w:sz w:val="28"/>
          <w:szCs w:val="28"/>
          <w:highlight w:val="white"/>
        </w:rPr>
        <w:t xml:space="preserve">Ежегодно утверждается План создания объектов социальной и коммунальной инфраструктуры муниципального образования </w:t>
      </w:r>
      <w:proofErr w:type="spellStart"/>
      <w:r>
        <w:rPr>
          <w:rFonts w:eastAsia="Calibri"/>
          <w:sz w:val="28"/>
          <w:szCs w:val="28"/>
          <w:highlight w:val="white"/>
        </w:rPr>
        <w:t>Веневский</w:t>
      </w:r>
      <w:proofErr w:type="spellEnd"/>
      <w:r>
        <w:rPr>
          <w:rFonts w:eastAsia="Calibri"/>
          <w:sz w:val="28"/>
          <w:szCs w:val="28"/>
          <w:highlight w:val="white"/>
        </w:rPr>
        <w:t xml:space="preserve"> район. На сегодня утвержден План объектов социальной и коммунальной инфраструктуры муниципального образования </w:t>
      </w:r>
      <w:proofErr w:type="spellStart"/>
      <w:r>
        <w:rPr>
          <w:rFonts w:eastAsia="Calibri"/>
          <w:sz w:val="28"/>
          <w:szCs w:val="28"/>
          <w:highlight w:val="white"/>
        </w:rPr>
        <w:t>Веневский</w:t>
      </w:r>
      <w:proofErr w:type="spellEnd"/>
      <w:r>
        <w:rPr>
          <w:rFonts w:eastAsia="Calibri"/>
          <w:sz w:val="28"/>
          <w:szCs w:val="28"/>
          <w:highlight w:val="white"/>
        </w:rPr>
        <w:t xml:space="preserve"> район на 2024- 2026 гг., включающий в себя 70 объектов, в том числе  </w:t>
      </w:r>
      <w:r>
        <w:rPr>
          <w:sz w:val="28"/>
          <w:szCs w:val="28"/>
        </w:rPr>
        <w:t>объекты социальной сферы – 9 единиц, объекты в сфере ЖКХ - 61 единица.</w:t>
      </w:r>
    </w:p>
    <w:p w:rsidR="00144B29" w:rsidRDefault="00C031E9">
      <w:pPr>
        <w:shd w:val="clear" w:color="auto" w:fill="FFFFFF"/>
        <w:ind w:firstLine="737"/>
        <w:jc w:val="both"/>
      </w:pPr>
      <w:r>
        <w:rPr>
          <w:sz w:val="28"/>
          <w:szCs w:val="28"/>
          <w:highlight w:val="white"/>
        </w:rPr>
        <w:t xml:space="preserve">Формируется  перечень свободных земельных участков и перечень свободных </w:t>
      </w:r>
      <w:r>
        <w:rPr>
          <w:sz w:val="28"/>
          <w:szCs w:val="28"/>
          <w:highlight w:val="white"/>
          <w:lang w:eastAsia="ru-RU"/>
        </w:rPr>
        <w:t xml:space="preserve">объектов недвижимости,  потенциально пригодных для  реализации инвестиционных проектов, актуализация данных перечней ведется на постоянной  основе, ежеквартально. На сегодня сформирован перечень муниципального имущества муниципального образования </w:t>
      </w:r>
      <w:proofErr w:type="spellStart"/>
      <w:r>
        <w:rPr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sz w:val="28"/>
          <w:szCs w:val="28"/>
          <w:highlight w:val="white"/>
          <w:lang w:eastAsia="ru-RU"/>
        </w:rPr>
        <w:t xml:space="preserve"> район, свободного от прав третьих лиц в объеме 3</w:t>
      </w:r>
      <w:r>
        <w:rPr>
          <w:sz w:val="28"/>
          <w:szCs w:val="28"/>
          <w:lang w:eastAsia="ru-RU"/>
        </w:rPr>
        <w:t>4 единиц.</w:t>
      </w:r>
    </w:p>
    <w:p w:rsidR="00144B29" w:rsidRDefault="00C031E9">
      <w:pPr>
        <w:pStyle w:val="afc"/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сайте размещается информация о производственных  площадках частного бизнеса потенциально пригодных для реализации инвестиционных проектов (при заинтересованности инвесторов данными площадками  администрация совместно с собственником  осуществляет совместный выезд).</w:t>
      </w:r>
    </w:p>
    <w:p w:rsidR="00144B29" w:rsidRDefault="00C031E9">
      <w:pPr>
        <w:pStyle w:val="afc"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highlight w:val="white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highlight w:val="white"/>
          <w:lang w:eastAsia="ru-RU" w:bidi="ar-SA"/>
        </w:rPr>
        <w:t xml:space="preserve">Ведется работа с предприятиями, нуждающимися в привлечении инвестиций, информация о проектах этих предприятий, об объеме требуемых инвестиций размещается на сайте администрации. </w:t>
      </w:r>
    </w:p>
    <w:p w:rsidR="00144B29" w:rsidRDefault="00C031E9">
      <w:pPr>
        <w:pStyle w:val="afc"/>
        <w:shd w:val="clear" w:color="auto" w:fill="FFFFFF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Проводятся заседания комиссии по определению местоположения земельного участка, возможности размещения временных сооружений и строительства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район. </w:t>
      </w:r>
    </w:p>
    <w:p w:rsidR="00144B29" w:rsidRDefault="00C031E9">
      <w:pPr>
        <w:shd w:val="clear" w:color="auto" w:fill="FFFFFF"/>
        <w:ind w:firstLine="737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Создан и эффективно работает институт инвестиционного уполномоченного, в рамках которого  осуществляется сопровождение инвестиционных проектов по принципу «одного окна».</w:t>
      </w:r>
    </w:p>
    <w:p w:rsidR="00144B29" w:rsidRDefault="00C031E9">
      <w:pPr>
        <w:shd w:val="clear" w:color="auto" w:fill="FFFFFF"/>
        <w:ind w:firstLine="737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Нормативно - правовые  акты, устанавливающие основные направления инвестиционной деятельности в муниципальном образовании приведены в соответствие с действующим законодательством.</w:t>
      </w:r>
    </w:p>
    <w:p w:rsidR="00144B29" w:rsidRDefault="00C031E9">
      <w:pPr>
        <w:pStyle w:val="af7"/>
        <w:shd w:val="clear" w:color="auto" w:fill="FFFFFF"/>
        <w:spacing w:after="0"/>
        <w:ind w:left="0" w:firstLine="737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Реализуется концепция социально-экономического развития муниципального образования до 2035 года, определяющая приоритетные направления деятельности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  <w:highlight w:val="white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highlight w:val="white"/>
        </w:rPr>
        <w:t xml:space="preserve"> район.</w:t>
      </w:r>
    </w:p>
    <w:p w:rsidR="00144B29" w:rsidRDefault="00C031E9">
      <w:pPr>
        <w:pStyle w:val="af7"/>
        <w:shd w:val="clear" w:color="auto" w:fill="FFFFFF"/>
        <w:spacing w:after="0"/>
        <w:ind w:left="0" w:firstLine="737"/>
        <w:jc w:val="both"/>
      </w:pPr>
      <w:r>
        <w:rPr>
          <w:rFonts w:eastAsia="Calibri"/>
          <w:color w:val="000000"/>
          <w:sz w:val="28"/>
          <w:szCs w:val="28"/>
          <w:highlight w:val="white"/>
        </w:rPr>
        <w:t xml:space="preserve">Выполнен план оценки регулирующего воздействия и план проведения экспертиз нормативно - правовых актов, затрагивающих интересы предпринимателей и инвесторов.  </w:t>
      </w:r>
    </w:p>
    <w:p w:rsidR="00144B29" w:rsidRDefault="00C031E9">
      <w:pPr>
        <w:pStyle w:val="af7"/>
        <w:shd w:val="clear" w:color="auto" w:fill="FFFFFF"/>
        <w:spacing w:after="0"/>
        <w:ind w:left="0" w:firstLine="737"/>
        <w:jc w:val="both"/>
      </w:pPr>
      <w:r>
        <w:rPr>
          <w:rFonts w:eastAsia="Calibri"/>
          <w:color w:val="000000"/>
          <w:sz w:val="28"/>
          <w:szCs w:val="28"/>
          <w:highlight w:val="white"/>
        </w:rPr>
        <w:t xml:space="preserve">Функцию общественного совета по улучшению инвестиционного климата выполняет Координационный совет,  в состав которого входят представители </w:t>
      </w:r>
      <w:proofErr w:type="gramStart"/>
      <w:r>
        <w:rPr>
          <w:rFonts w:eastAsia="Calibri"/>
          <w:color w:val="000000"/>
          <w:sz w:val="28"/>
          <w:szCs w:val="28"/>
          <w:highlight w:val="white"/>
        </w:rPr>
        <w:t>бизнес-сообщества</w:t>
      </w:r>
      <w:proofErr w:type="gramEnd"/>
      <w:r>
        <w:rPr>
          <w:rFonts w:eastAsia="Calibri"/>
          <w:color w:val="000000"/>
          <w:sz w:val="28"/>
          <w:szCs w:val="28"/>
          <w:highlight w:val="white"/>
        </w:rPr>
        <w:t>. В 20</w:t>
      </w:r>
      <w:r>
        <w:rPr>
          <w:rFonts w:eastAsia="Calibri"/>
          <w:color w:val="000000"/>
          <w:sz w:val="28"/>
          <w:szCs w:val="28"/>
          <w:highlight w:val="white"/>
          <w:lang w:eastAsia="ru-RU"/>
        </w:rPr>
        <w:t>23</w:t>
      </w:r>
      <w:r>
        <w:rPr>
          <w:rFonts w:eastAsia="Calibri"/>
          <w:color w:val="000000"/>
          <w:sz w:val="28"/>
          <w:szCs w:val="28"/>
          <w:highlight w:val="white"/>
        </w:rPr>
        <w:t xml:space="preserve"> году проведено 2 заседания Координационного совета по развитию малого и среднего предпринимательства и улучшению </w:t>
      </w:r>
      <w:proofErr w:type="spellStart"/>
      <w:r>
        <w:rPr>
          <w:rFonts w:eastAsia="Calibri"/>
          <w:color w:val="000000"/>
          <w:sz w:val="28"/>
          <w:szCs w:val="28"/>
          <w:highlight w:val="white"/>
        </w:rPr>
        <w:t>инвестклимата</w:t>
      </w:r>
      <w:proofErr w:type="spellEnd"/>
      <w:r>
        <w:rPr>
          <w:rFonts w:eastAsia="Calibri"/>
          <w:color w:val="000000"/>
          <w:sz w:val="28"/>
          <w:szCs w:val="28"/>
          <w:highlight w:val="white"/>
        </w:rPr>
        <w:t xml:space="preserve"> при главе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  <w:highlight w:val="white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highlight w:val="white"/>
        </w:rPr>
        <w:t xml:space="preserve"> район</w:t>
      </w:r>
      <w:r>
        <w:rPr>
          <w:color w:val="000000"/>
          <w:sz w:val="28"/>
          <w:szCs w:val="28"/>
          <w:highlight w:val="white"/>
        </w:rPr>
        <w:t>.</w:t>
      </w:r>
    </w:p>
    <w:p w:rsidR="00144B29" w:rsidRDefault="00C031E9">
      <w:pPr>
        <w:ind w:right="57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реализуются 9 инвестиционных проектов с общим объемом финансирования 10,4 млрд. рублей. По итогам реализации к 2025 году  будет создано порядка 300 рабочих мест. </w:t>
      </w:r>
    </w:p>
    <w:p w:rsidR="00144B29" w:rsidRDefault="00C031E9">
      <w:pPr>
        <w:spacing w:line="283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 год инвестиции в основной капитал по кругу крупных и средних предприятий и организаций района составили  759324 тыс. рублей, темп снижения к соответствующему периоду прошлого года составил  83,3%.</w:t>
      </w:r>
    </w:p>
    <w:p w:rsidR="00144B29" w:rsidRDefault="00C031E9">
      <w:pPr>
        <w:spacing w:line="283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финансирования, собственные средства  предприятий   составляют 30 % в общем объеме инвестиций.</w:t>
      </w:r>
    </w:p>
    <w:p w:rsidR="00144B29" w:rsidRDefault="00144B29">
      <w:pPr>
        <w:ind w:firstLine="708"/>
        <w:jc w:val="center"/>
        <w:rPr>
          <w:color w:val="FF0000"/>
          <w:sz w:val="28"/>
          <w:szCs w:val="28"/>
        </w:rPr>
      </w:pPr>
    </w:p>
    <w:p w:rsidR="00144B29" w:rsidRDefault="00144B29">
      <w:pPr>
        <w:jc w:val="center"/>
        <w:rPr>
          <w:color w:val="000000"/>
          <w:sz w:val="28"/>
          <w:szCs w:val="28"/>
          <w:shd w:val="clear" w:color="auto" w:fill="FFFF00"/>
        </w:rPr>
      </w:pPr>
    </w:p>
    <w:p w:rsidR="00144B29" w:rsidRDefault="00C031E9">
      <w:pPr>
        <w:ind w:firstLine="708"/>
        <w:jc w:val="center"/>
      </w:pPr>
      <w:r>
        <w:rPr>
          <w:b/>
          <w:color w:val="000000"/>
          <w:sz w:val="28"/>
          <w:szCs w:val="28"/>
          <w:lang w:eastAsia="en-US"/>
        </w:rPr>
        <w:t>2.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Приоритеты и цели муниципальной политики в сфере реализации муниципальной программы</w:t>
      </w:r>
    </w:p>
    <w:p w:rsidR="00144B29" w:rsidRDefault="00144B29">
      <w:pPr>
        <w:ind w:firstLine="708"/>
        <w:jc w:val="center"/>
        <w:rPr>
          <w:b/>
          <w:sz w:val="28"/>
          <w:szCs w:val="28"/>
          <w:lang w:eastAsia="en-US"/>
        </w:rPr>
      </w:pPr>
    </w:p>
    <w:p w:rsidR="00144B29" w:rsidRDefault="00C031E9">
      <w:pPr>
        <w:ind w:firstLine="737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Одним из ключевых приоритетов Правительства Российской Федерации,  Правительства Тульской области,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 является формирование  благоприятной  предпринимательской среды, что соответствует национальной цели </w:t>
      </w:r>
      <w:r>
        <w:rPr>
          <w:color w:val="000000"/>
          <w:sz w:val="28"/>
          <w:szCs w:val="28"/>
          <w:shd w:val="clear" w:color="auto" w:fill="FFFFFF"/>
          <w:lang w:eastAsia="en-US"/>
        </w:rPr>
        <w:t>«Достойный, эффективный труд и успешное предпринимательство», определенной Указом Президента Российской Федерации от 21 июля 2020 года  № 474 «О национальных целях развития Российской Федерации на период до 2030 года».</w:t>
      </w:r>
      <w:proofErr w:type="gramEnd"/>
    </w:p>
    <w:p w:rsidR="00144B29" w:rsidRDefault="00C031E9">
      <w:pPr>
        <w:ind w:firstLine="737"/>
        <w:jc w:val="both"/>
      </w:pPr>
      <w:proofErr w:type="gramStart"/>
      <w:r>
        <w:rPr>
          <w:sz w:val="28"/>
          <w:szCs w:val="28"/>
          <w:shd w:val="clear" w:color="auto" w:fill="FFFFFF"/>
          <w:lang w:eastAsia="en-US"/>
        </w:rPr>
        <w:t xml:space="preserve">Для решения  соответствующей задачи как на федеральном, региональном </w:t>
      </w:r>
      <w:r>
        <w:rPr>
          <w:color w:val="000000"/>
          <w:sz w:val="28"/>
          <w:szCs w:val="28"/>
          <w:shd w:val="clear" w:color="auto" w:fill="FFFFFF"/>
          <w:lang w:eastAsia="en-US"/>
        </w:rPr>
        <w:t>уровне</w:t>
      </w:r>
      <w:r>
        <w:rPr>
          <w:sz w:val="28"/>
          <w:szCs w:val="28"/>
          <w:shd w:val="clear" w:color="auto" w:fill="FFFFFF"/>
          <w:lang w:eastAsia="en-US"/>
        </w:rPr>
        <w:t xml:space="preserve"> так и на муниципальном уровне реализуются меры, направленные  на совершенствование законодательства в части упрощения условий ведения бизнеса, сокращения административных барьеров, обеспечение необходимого качества правоприменительной практики, а также мероприятия по поддержке и развитию субъектов МСП,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самозанятых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и социально-ориентированных некоммерческих организаций, мероприятия по улучшению инвестиционного климата посредством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реализации</w:t>
      </w:r>
      <w:r>
        <w:rPr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инвестиционного стандарта на высоком и</w:t>
      </w:r>
      <w:proofErr w:type="gramEnd"/>
      <w:r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eastAsia="ru-RU"/>
        </w:rPr>
        <w:t xml:space="preserve">качественном уровне, мероприятия по созданию условий для развития конкуренции  на приоритетных, социально значимых рынках товаров, работ и услуг в муниципальном образовании 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посредством  реализации  на высоком и качественном уровне стандарта развития конкуренции. </w:t>
      </w:r>
      <w:proofErr w:type="gramEnd"/>
    </w:p>
    <w:p w:rsidR="00144B29" w:rsidRDefault="00C031E9">
      <w:pPr>
        <w:ind w:firstLine="73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Поставленные задачи будут решаться путем реализации запланированных муниципальной программой мероприятий.</w:t>
      </w:r>
    </w:p>
    <w:p w:rsidR="00144B29" w:rsidRDefault="00C031E9">
      <w:pPr>
        <w:spacing w:line="0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В целях совершенствования и развития малого и среднего предпринимательства в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Веневском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районе проводится работа по реализации следующих запланированных мероприятий:</w:t>
      </w:r>
    </w:p>
    <w:p w:rsidR="00144B29" w:rsidRDefault="00C031E9">
      <w:pPr>
        <w:spacing w:line="0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 оказание поддержки начинающим субъектам малого     предпринимательства и содействие развитию социального предпринимательства, объем финансирования, объем финансирования запланирован в размере 150 тыс. рублей ежегодно;</w:t>
      </w:r>
    </w:p>
    <w:p w:rsidR="00144B29" w:rsidRDefault="00C031E9">
      <w:pPr>
        <w:spacing w:line="0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 оказание п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оддержки социально ориентированным некоммерческим организациям в размере 30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тыс. рублей ежегодно;</w:t>
      </w:r>
    </w:p>
    <w:p w:rsidR="00144B29" w:rsidRDefault="00C031E9">
      <w:pPr>
        <w:spacing w:line="0" w:lineRule="atLeast"/>
        <w:ind w:firstLine="709"/>
        <w:jc w:val="both"/>
      </w:pP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- расширение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предпринимательства;</w:t>
      </w:r>
    </w:p>
    <w:p w:rsidR="00144B29" w:rsidRDefault="00C031E9">
      <w:pPr>
        <w:spacing w:line="0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 оказание информационной и образовательной поддержки предпринимателям;</w:t>
      </w:r>
    </w:p>
    <w:p w:rsidR="00144B29" w:rsidRDefault="00C031E9">
      <w:pPr>
        <w:spacing w:line="0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 привлечение субъектов малого и среднего предпринимательства к выполнению муниципальных заказов на производство продукции, выполнения работ, оказание услуг для муниципальных нужд;</w:t>
      </w:r>
    </w:p>
    <w:p w:rsidR="00144B29" w:rsidRDefault="00C031E9">
      <w:pPr>
        <w:spacing w:line="0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муниципальная преференция для субъектов малого и среднего предпринимательства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по предоставлению мест для размещения нестационарных торговых объектов без торгов в сельских населенных пунктах для реализации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продовольственных товаров и товаров первой необходимости.</w:t>
      </w:r>
    </w:p>
    <w:p w:rsidR="00144B29" w:rsidRDefault="00C031E9">
      <w:pPr>
        <w:shd w:val="clear" w:color="auto" w:fill="FFFFFF"/>
        <w:spacing w:line="0" w:lineRule="atLeast"/>
        <w:ind w:firstLine="680"/>
        <w:jc w:val="both"/>
      </w:pPr>
      <w:r>
        <w:rPr>
          <w:color w:val="000000"/>
          <w:sz w:val="28"/>
          <w:szCs w:val="28"/>
          <w:highlight w:val="white"/>
          <w:shd w:val="clear" w:color="auto" w:fill="FFFFFF"/>
          <w:lang w:eastAsia="en-US"/>
        </w:rPr>
        <w:t>Реализуются основные</w:t>
      </w:r>
      <w:r>
        <w:rPr>
          <w:rFonts w:eastAsia="Calibri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положения муниципального инвестиционного стандарта.</w:t>
      </w:r>
    </w:p>
    <w:p w:rsidR="00144B29" w:rsidRDefault="00144B29">
      <w:pPr>
        <w:ind w:firstLine="510"/>
        <w:jc w:val="both"/>
        <w:rPr>
          <w:color w:val="FF0000"/>
          <w:sz w:val="28"/>
          <w:szCs w:val="28"/>
        </w:rPr>
      </w:pPr>
    </w:p>
    <w:p w:rsidR="00144B29" w:rsidRDefault="00C031E9">
      <w:pPr>
        <w:ind w:firstLine="539"/>
        <w:jc w:val="center"/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Задачи муниципального управления в сфере реализации муниципальной программы, пути их решения, ожидаемые результаты реализации муниципальной программы </w:t>
      </w:r>
    </w:p>
    <w:p w:rsidR="00144B29" w:rsidRDefault="00144B29">
      <w:pPr>
        <w:ind w:firstLine="539"/>
        <w:jc w:val="center"/>
        <w:rPr>
          <w:b/>
          <w:sz w:val="28"/>
          <w:szCs w:val="28"/>
        </w:rPr>
      </w:pPr>
    </w:p>
    <w:p w:rsidR="00144B29" w:rsidRDefault="00C031E9">
      <w:pPr>
        <w:ind w:firstLine="737"/>
        <w:jc w:val="both"/>
      </w:pPr>
      <w:r>
        <w:rPr>
          <w:sz w:val="28"/>
          <w:szCs w:val="28"/>
          <w:shd w:val="clear" w:color="auto" w:fill="FFFFFF"/>
        </w:rPr>
        <w:t xml:space="preserve">Задачи муниципального </w:t>
      </w:r>
      <w:r>
        <w:rPr>
          <w:color w:val="000000"/>
          <w:sz w:val="28"/>
          <w:szCs w:val="28"/>
          <w:shd w:val="clear" w:color="auto" w:fill="FFFFFF"/>
        </w:rPr>
        <w:t>управления</w:t>
      </w:r>
      <w:r>
        <w:rPr>
          <w:sz w:val="28"/>
          <w:szCs w:val="28"/>
          <w:shd w:val="clear" w:color="auto" w:fill="FFFFFF"/>
        </w:rPr>
        <w:t xml:space="preserve">  в сфере реализации муниципальной программы «Развитие субъектов малого и среднего предпринимательства, поддержка социально ориентированных некоммерческих организаций  и улучшение инвестиционного климата в муниципальном образовании </w:t>
      </w:r>
      <w:proofErr w:type="spellStart"/>
      <w:r>
        <w:rPr>
          <w:sz w:val="28"/>
          <w:szCs w:val="28"/>
          <w:shd w:val="clear" w:color="auto" w:fill="FFFFFF"/>
        </w:rPr>
        <w:t>Веневский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являются:</w:t>
      </w:r>
    </w:p>
    <w:p w:rsidR="00144B29" w:rsidRDefault="00C031E9">
      <w:pPr>
        <w:ind w:firstLine="73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1. Повышение социально-экономического эффекта деятельности субъектов малого и среднего предпринимательства, создание новых субъектов малого и среднего предпринимательства, создание и развитие инфраструктуры поддержки малого и среднего предпринимательства, поддержка и популяризация  деятельности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граждан.</w:t>
      </w:r>
    </w:p>
    <w:p w:rsidR="00144B29" w:rsidRDefault="00C031E9">
      <w:pPr>
        <w:ind w:firstLine="73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 Реализация муниципального инвестиционного стандарта на высоком и  качественном уровне.</w:t>
      </w:r>
    </w:p>
    <w:p w:rsidR="00144B29" w:rsidRDefault="00C031E9">
      <w:pPr>
        <w:ind w:firstLine="737"/>
        <w:jc w:val="both"/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3. Создание условий для устойчивой деятельности СОНКО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  <w:r>
        <w:rPr>
          <w:sz w:val="28"/>
          <w:szCs w:val="28"/>
        </w:rPr>
        <w:br/>
        <w:t xml:space="preserve">     4. 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Развитие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самозанятости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граждан в муниципальном образовании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144B29" w:rsidRDefault="00C031E9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муниципальной программы позволит достичь следующих результатов:</w:t>
      </w:r>
    </w:p>
    <w:p w:rsidR="00144B29" w:rsidRDefault="00C031E9">
      <w:pPr>
        <w:spacing w:line="0" w:lineRule="atLeast"/>
        <w:ind w:firstLine="680"/>
        <w:jc w:val="both"/>
      </w:pPr>
      <w:r>
        <w:rPr>
          <w:color w:val="000000"/>
          <w:sz w:val="28"/>
          <w:szCs w:val="28"/>
          <w:shd w:val="clear" w:color="auto" w:fill="FFFFFF"/>
          <w:lang w:eastAsia="ru-RU"/>
        </w:rPr>
        <w:t>1. Сохранить</w:t>
      </w:r>
      <w:r>
        <w:rPr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до 2026 года </w:t>
      </w:r>
      <w:r>
        <w:rPr>
          <w:sz w:val="28"/>
          <w:szCs w:val="28"/>
          <w:shd w:val="clear" w:color="auto" w:fill="FFFFFF"/>
          <w:lang w:eastAsia="ru-RU"/>
        </w:rPr>
        <w:t xml:space="preserve">долю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</w:t>
      </w:r>
      <w:r>
        <w:rPr>
          <w:sz w:val="28"/>
          <w:szCs w:val="28"/>
          <w:lang w:eastAsia="ru-RU"/>
        </w:rPr>
        <w:t xml:space="preserve">совместителей) всех предприятий и организаций  </w:t>
      </w:r>
      <w:r>
        <w:rPr>
          <w:color w:val="000000"/>
          <w:sz w:val="28"/>
          <w:szCs w:val="28"/>
          <w:lang w:eastAsia="ru-RU"/>
        </w:rPr>
        <w:t xml:space="preserve">на уровне 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32,4</w:t>
      </w:r>
      <w:r>
        <w:rPr>
          <w:sz w:val="28"/>
          <w:szCs w:val="28"/>
          <w:lang w:eastAsia="ru-RU"/>
        </w:rPr>
        <w:t>%.</w:t>
      </w:r>
    </w:p>
    <w:p w:rsidR="00144B29" w:rsidRDefault="00C031E9">
      <w:pPr>
        <w:spacing w:line="0" w:lineRule="atLeast"/>
        <w:ind w:firstLine="737"/>
        <w:jc w:val="both"/>
      </w:pPr>
      <w:r>
        <w:rPr>
          <w:sz w:val="28"/>
          <w:szCs w:val="28"/>
          <w:lang w:eastAsia="ru-RU"/>
        </w:rPr>
        <w:t>2. </w:t>
      </w:r>
      <w:r>
        <w:rPr>
          <w:color w:val="000000"/>
          <w:sz w:val="28"/>
          <w:szCs w:val="28"/>
          <w:lang w:eastAsia="ru-RU"/>
        </w:rPr>
        <w:t xml:space="preserve">Увеличить количество вновь зарегистрированных субъектов малого и среднего предпринимательства в муниципальном образовании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 до 138 единиц.</w:t>
      </w:r>
    </w:p>
    <w:p w:rsidR="00144B29" w:rsidRDefault="00C031E9">
      <w:pPr>
        <w:spacing w:line="0" w:lineRule="atLeast"/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3. Сохранить  к 2026 года количество малых и средних предприятий (с индивидуальными предпринимателями) на уровне 951 единицы.</w:t>
      </w:r>
    </w:p>
    <w:p w:rsidR="00144B29" w:rsidRDefault="00C031E9">
      <w:pPr>
        <w:spacing w:line="0" w:lineRule="atLeast"/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Увеличить  до 2026 года количество субъектов малого и среднего предпринимательства (включая индивидуальных предпринимателей) в расчете на 1 тыс. человек населения до 30,2 единиц.</w:t>
      </w:r>
    </w:p>
    <w:p w:rsidR="00144B29" w:rsidRDefault="00C031E9">
      <w:pPr>
        <w:spacing w:line="0" w:lineRule="atLeast"/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Увеличить  до 2026 года 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 до 155,2  единиц.</w:t>
      </w:r>
    </w:p>
    <w:p w:rsidR="00144B29" w:rsidRDefault="00C031E9">
      <w:pPr>
        <w:spacing w:line="0" w:lineRule="atLeast"/>
        <w:ind w:firstLine="737"/>
        <w:jc w:val="both"/>
      </w:pPr>
      <w:r>
        <w:rPr>
          <w:color w:val="000000"/>
          <w:sz w:val="28"/>
          <w:szCs w:val="28"/>
          <w:lang w:eastAsia="ru-RU"/>
        </w:rPr>
        <w:t>6. С</w:t>
      </w:r>
      <w:r>
        <w:rPr>
          <w:sz w:val="28"/>
          <w:szCs w:val="28"/>
          <w:lang w:eastAsia="ru-RU"/>
        </w:rPr>
        <w:t>охранить до 2026 года ежегодное количество субъектов малого и среднего предпринимательства, которым оказана финансовая муниципальная поддержка, не менее 1 субъекта.</w:t>
      </w:r>
    </w:p>
    <w:p w:rsidR="00144B29" w:rsidRDefault="00C031E9">
      <w:pPr>
        <w:spacing w:line="0" w:lineRule="atLeast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Сохранить до 2026 года  ежегодное количество рабочих мест, созданных (сохраненных) в результате реализации субъектами малого и среднего предпринимательства проектов, получивших финансовую муниципальную поддержку в рамках муниципальной программы, не менее 1  единицы.</w:t>
      </w:r>
    </w:p>
    <w:p w:rsidR="00144B29" w:rsidRDefault="00C031E9">
      <w:pPr>
        <w:spacing w:line="0" w:lineRule="atLeast"/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Увеличить до 2026 года объем налоговых поступлений в консолидированный бюджет 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 от субъектов малого и среднего предпринимательства до 73431,3 тысяч рублей.</w:t>
      </w:r>
    </w:p>
    <w:p w:rsidR="00144B29" w:rsidRDefault="00C031E9">
      <w:pPr>
        <w:spacing w:line="0" w:lineRule="atLeast"/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Увеличить  до 2026 года количество объектов,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до 42 единиц.</w:t>
      </w:r>
    </w:p>
    <w:p w:rsidR="00144B29" w:rsidRDefault="00C031E9">
      <w:pPr>
        <w:spacing w:line="0" w:lineRule="atLeast"/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Увеличить  до 2026 года количество мест выделенных под размещение нестационарных торговых объектов круглогодичного  и мобильных торговых объектов до 100 единиц.</w:t>
      </w:r>
    </w:p>
    <w:p w:rsidR="00144B29" w:rsidRDefault="00C031E9">
      <w:pPr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11. Сохранить  до 2026 года долю заключенных контрактов с СМП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администрацией муниципального образования 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 на уровне не ниже  25%.</w:t>
      </w:r>
    </w:p>
    <w:p w:rsidR="00144B29" w:rsidRDefault="00C031E9">
      <w:pPr>
        <w:ind w:firstLine="737"/>
        <w:jc w:val="both"/>
      </w:pPr>
      <w:r>
        <w:rPr>
          <w:color w:val="000000"/>
          <w:sz w:val="28"/>
          <w:szCs w:val="28"/>
          <w:lang w:eastAsia="ru-RU"/>
        </w:rPr>
        <w:t xml:space="preserve">12. Увеличить к 2026 году рост собственных доходов бюджета  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 в расчете на душу населения до 15,20 тыс. руб.</w:t>
      </w:r>
    </w:p>
    <w:p w:rsidR="00144B29" w:rsidRDefault="00C031E9">
      <w:pPr>
        <w:ind w:firstLine="737"/>
        <w:jc w:val="both"/>
      </w:pPr>
      <w:r>
        <w:rPr>
          <w:color w:val="000000"/>
          <w:sz w:val="28"/>
          <w:szCs w:val="28"/>
          <w:lang w:eastAsia="ru-RU"/>
        </w:rPr>
        <w:t>14. Увеличить к 2026 году р</w:t>
      </w:r>
      <w:r>
        <w:rPr>
          <w:sz w:val="28"/>
          <w:szCs w:val="28"/>
          <w:lang w:eastAsia="ru-RU"/>
        </w:rPr>
        <w:t>ост объема инвестиций в основной капитал в расчете на душу населения  до 13,6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тыс. руб.</w:t>
      </w:r>
    </w:p>
    <w:p w:rsidR="00144B29" w:rsidRDefault="00C031E9">
      <w:pPr>
        <w:ind w:firstLine="737"/>
        <w:jc w:val="both"/>
      </w:pPr>
      <w:r>
        <w:rPr>
          <w:color w:val="000000"/>
          <w:sz w:val="28"/>
          <w:szCs w:val="28"/>
          <w:lang w:eastAsia="ru-RU"/>
        </w:rPr>
        <w:t xml:space="preserve">15. Увеличить к 2026 году темп роста </w:t>
      </w:r>
      <w:r>
        <w:rPr>
          <w:sz w:val="28"/>
          <w:szCs w:val="28"/>
          <w:lang w:eastAsia="ru-RU"/>
        </w:rPr>
        <w:t>среднемесячной заработной платы  до 106,4%.</w:t>
      </w:r>
    </w:p>
    <w:p w:rsidR="00144B29" w:rsidRDefault="00C031E9">
      <w:pPr>
        <w:ind w:firstLine="737"/>
        <w:jc w:val="both"/>
      </w:pPr>
      <w:r>
        <w:rPr>
          <w:sz w:val="28"/>
          <w:szCs w:val="28"/>
          <w:lang w:eastAsia="ru-RU"/>
        </w:rPr>
        <w:lastRenderedPageBreak/>
        <w:t>16. Увеличить к 202</w:t>
      </w:r>
      <w:r>
        <w:rPr>
          <w:color w:val="000000"/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году количество фактов оказания  информационной и образовательной поддержки СОНКО - не менее 20 единиц в год.</w:t>
      </w:r>
    </w:p>
    <w:p w:rsidR="00144B29" w:rsidRDefault="00C031E9">
      <w:pPr>
        <w:ind w:firstLine="737"/>
        <w:jc w:val="both"/>
      </w:pPr>
      <w:r>
        <w:rPr>
          <w:color w:val="000000"/>
          <w:sz w:val="28"/>
          <w:szCs w:val="28"/>
          <w:lang w:eastAsia="ru-RU"/>
        </w:rPr>
        <w:t>17. С</w:t>
      </w:r>
      <w:r>
        <w:rPr>
          <w:sz w:val="28"/>
          <w:szCs w:val="28"/>
          <w:lang w:eastAsia="ru-RU"/>
        </w:rPr>
        <w:t>охранить до 2026 года ежегодное  количество СОНКО – получателей финансовой поддержки - не менее 1 единицы.</w:t>
      </w:r>
    </w:p>
    <w:p w:rsidR="00144B29" w:rsidRDefault="00C031E9">
      <w:pPr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18. Сохранить  до 2026 года  площадь муниципального имущества, представленного СОНКО в пользование на долгосрочной основе  - 97,1 </w:t>
      </w:r>
      <w:proofErr w:type="spellStart"/>
      <w:r>
        <w:rPr>
          <w:color w:val="000000"/>
          <w:sz w:val="28"/>
          <w:szCs w:val="28"/>
          <w:lang w:eastAsia="ru-RU"/>
        </w:rPr>
        <w:t>кв.м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144B29" w:rsidRDefault="00C031E9">
      <w:pPr>
        <w:pStyle w:val="af9"/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19. Увеличить к 2026 количество  </w:t>
      </w:r>
      <w:proofErr w:type="spellStart"/>
      <w:r>
        <w:rPr>
          <w:color w:val="000000"/>
          <w:sz w:val="28"/>
          <w:szCs w:val="28"/>
          <w:lang w:eastAsia="ru-RU"/>
        </w:rPr>
        <w:t>самозанятых</w:t>
      </w:r>
      <w:proofErr w:type="spellEnd"/>
      <w:r>
        <w:rPr>
          <w:color w:val="000000"/>
          <w:sz w:val="28"/>
          <w:szCs w:val="28"/>
          <w:lang w:eastAsia="ru-RU"/>
        </w:rPr>
        <w:t xml:space="preserve"> граждан, зафиксировавших свой статус и применяющих специальный налоговый режим «Налог на профессиональный доход» (ПНД) до 1100 единиц.</w:t>
      </w:r>
    </w:p>
    <w:p w:rsidR="00144B29" w:rsidRDefault="00144B29">
      <w:pPr>
        <w:ind w:firstLine="340"/>
        <w:jc w:val="both"/>
        <w:rPr>
          <w:color w:val="000000"/>
          <w:sz w:val="28"/>
          <w:szCs w:val="28"/>
        </w:rPr>
      </w:pPr>
    </w:p>
    <w:p w:rsidR="00144B29" w:rsidRDefault="00144B29">
      <w:pPr>
        <w:spacing w:line="0" w:lineRule="atLeast"/>
        <w:ind w:firstLine="737"/>
        <w:jc w:val="both"/>
        <w:rPr>
          <w:color w:val="000000"/>
          <w:sz w:val="28"/>
          <w:szCs w:val="28"/>
        </w:rPr>
      </w:pPr>
    </w:p>
    <w:p w:rsidR="00144B29" w:rsidRDefault="00144B29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</w:rPr>
      </w:pPr>
    </w:p>
    <w:sectPr w:rsidR="00144B29">
      <w:pgSz w:w="11906" w:h="16838"/>
      <w:pgMar w:top="930" w:right="851" w:bottom="84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29"/>
    <w:rsid w:val="00144B29"/>
    <w:rsid w:val="00206901"/>
    <w:rsid w:val="00C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6"/>
    <w:next w:val="16"/>
    <w:qFormat/>
    <w:rPr>
      <w:b/>
      <w:bCs/>
    </w:rPr>
  </w:style>
  <w:style w:type="paragraph" w:styleId="af6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ascii="Times New Roman" w:eastAsia="Lucida Sans Unicode" w:hAnsi="Times New Roman" w:cs="Mangal"/>
      <w:kern w:val="2"/>
    </w:rPr>
  </w:style>
  <w:style w:type="paragraph" w:styleId="af7">
    <w:name w:val="List Paragraph"/>
    <w:basedOn w:val="a"/>
    <w:qFormat/>
    <w:pPr>
      <w:spacing w:after="20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qFormat/>
    <w:rPr>
      <w:rFonts w:cs="Arial"/>
      <w:kern w:val="2"/>
    </w:rPr>
  </w:style>
  <w:style w:type="paragraph" w:customStyle="1" w:styleId="afd">
    <w:name w:val="Нормальный"/>
    <w:qFormat/>
    <w:pPr>
      <w:widowControl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2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Andale Sans UI;Arial Unicode MS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6"/>
    <w:next w:val="16"/>
    <w:qFormat/>
    <w:rPr>
      <w:b/>
      <w:bCs/>
    </w:rPr>
  </w:style>
  <w:style w:type="paragraph" w:styleId="af6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ascii="Times New Roman" w:eastAsia="Lucida Sans Unicode" w:hAnsi="Times New Roman" w:cs="Mangal"/>
      <w:kern w:val="2"/>
    </w:rPr>
  </w:style>
  <w:style w:type="paragraph" w:styleId="af7">
    <w:name w:val="List Paragraph"/>
    <w:basedOn w:val="a"/>
    <w:qFormat/>
    <w:pPr>
      <w:spacing w:after="20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qFormat/>
    <w:rPr>
      <w:rFonts w:cs="Arial"/>
      <w:kern w:val="2"/>
    </w:rPr>
  </w:style>
  <w:style w:type="paragraph" w:customStyle="1" w:styleId="afd">
    <w:name w:val="Нормальный"/>
    <w:qFormat/>
    <w:pPr>
      <w:widowControl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2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Andale Sans UI;Arial Unicode MS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Леонова</dc:creator>
  <cp:lastModifiedBy>Пользователь</cp:lastModifiedBy>
  <cp:revision>2</cp:revision>
  <cp:lastPrinted>2024-03-14T11:34:00Z</cp:lastPrinted>
  <dcterms:created xsi:type="dcterms:W3CDTF">2024-06-11T13:55:00Z</dcterms:created>
  <dcterms:modified xsi:type="dcterms:W3CDTF">2024-06-11T13:55:00Z</dcterms:modified>
  <dc:language>ru-RU</dc:language>
</cp:coreProperties>
</file>