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Default="00D32A54" w:rsidP="00E06FAE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52D15" w:rsidP="00E06FAE">
      <w:pPr>
        <w:jc w:val="center"/>
        <w:rPr>
          <w:rFonts w:ascii="PT Astra Serif" w:hAnsi="PT Astra Serif"/>
          <w:b/>
          <w:sz w:val="34"/>
        </w:rPr>
      </w:pPr>
      <w:r w:rsidRPr="00F52D15">
        <w:rPr>
          <w:rFonts w:ascii="PT Astra Serif" w:hAnsi="PT Astra Serif"/>
          <w:b/>
          <w:sz w:val="34"/>
        </w:rPr>
        <w:t>ВЕНЕВСКИЙ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21FE5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21F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1050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6778D" w:rsidRDefault="00A6778D" w:rsidP="00A677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Об установлении </w:t>
      </w:r>
      <w:proofErr w:type="gramStart"/>
      <w:r>
        <w:rPr>
          <w:b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b/>
          <w:sz w:val="28"/>
          <w:szCs w:val="28"/>
        </w:rPr>
        <w:t xml:space="preserve"> по муниципальному образованию Веневский район для расчета  размера социальной выплаты на  2 полугодие  2024 года</w:t>
      </w:r>
    </w:p>
    <w:p w:rsidR="00A6778D" w:rsidRDefault="00A6778D" w:rsidP="00A6778D">
      <w:pPr>
        <w:jc w:val="center"/>
        <w:rPr>
          <w:b/>
          <w:sz w:val="28"/>
          <w:szCs w:val="28"/>
        </w:rPr>
      </w:pPr>
    </w:p>
    <w:p w:rsidR="00A6778D" w:rsidRDefault="00A6778D" w:rsidP="00A6778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 2017 №1710, Постановлением Правительства Российской Федерации от 17.12.2010 №1050, Постановлением Правительства Тульской области от 29.12.2018 №598, Приказом Министерства строительства и жилищно-коммунального хозяйства Российской Федерации (Минстрой России) от 18 июня  2024 года №390/пр.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«О нормативе стоимости одного квадратного метра общей площади жилого помещения по Российской Федерации на второе  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>III</w:t>
      </w:r>
      <w:r w:rsidRPr="00A6778D">
        <w:rPr>
          <w:sz w:val="28"/>
          <w:szCs w:val="28"/>
        </w:rPr>
        <w:t xml:space="preserve">  </w:t>
      </w:r>
      <w:r>
        <w:rPr>
          <w:sz w:val="28"/>
          <w:szCs w:val="28"/>
        </w:rPr>
        <w:t>квартал 2024 г.», на основании  ст.4 Устава муниципального образования Веневский район, администрация муниципального образования Веневский район ПОСТАНОВЛЯЕТ:</w:t>
      </w:r>
      <w:proofErr w:type="gramEnd"/>
    </w:p>
    <w:p w:rsidR="00A6778D" w:rsidRDefault="00A6778D" w:rsidP="00A67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Установить норматив стоимости одного квадратного метра общей площади жилья по муниципальному образованию Веневский район для расчета размера социальной выплаты молодой семье на приобретение (строительство) жилья на 2-ое полугодие  2024 года в размере 66 400 (шестьдесят шесть тысяч четыреста) рублей.</w:t>
      </w:r>
    </w:p>
    <w:p w:rsidR="00A6778D" w:rsidRDefault="00A6778D" w:rsidP="00A67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газете «Вести Веневского района».</w:t>
      </w:r>
    </w:p>
    <w:p w:rsidR="00A6778D" w:rsidRDefault="00A6778D" w:rsidP="00A67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постановление в сети Интернет на официальном сайте администрации муниципального образования Веневский район.</w:t>
      </w:r>
    </w:p>
    <w:p w:rsidR="00A6778D" w:rsidRDefault="00A6778D" w:rsidP="00A67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со дня опубликования и распространяется на правоотношения, возникшие с 1 июля  2024 года.</w:t>
      </w:r>
    </w:p>
    <w:p w:rsidR="00A6778D" w:rsidRDefault="00A6778D" w:rsidP="00A6778D">
      <w:pPr>
        <w:spacing w:line="360" w:lineRule="exact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548"/>
      </w:tblGrid>
      <w:tr w:rsidR="00A6778D" w:rsidTr="00A6778D">
        <w:tc>
          <w:tcPr>
            <w:tcW w:w="4219" w:type="dxa"/>
            <w:hideMark/>
          </w:tcPr>
          <w:p w:rsidR="00A6778D" w:rsidRDefault="00A677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</w:p>
          <w:p w:rsidR="00A6778D" w:rsidRDefault="00A677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Глава администрации</w:t>
            </w:r>
          </w:p>
          <w:p w:rsidR="00A6778D" w:rsidRDefault="00A677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муниципального образования </w:t>
            </w:r>
          </w:p>
          <w:p w:rsidR="00A6778D" w:rsidRDefault="00A677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Веневский район                </w:t>
            </w:r>
          </w:p>
        </w:tc>
        <w:tc>
          <w:tcPr>
            <w:tcW w:w="1701" w:type="dxa"/>
          </w:tcPr>
          <w:p w:rsidR="00A6778D" w:rsidRDefault="00A6778D">
            <w:pPr>
              <w:jc w:val="center"/>
              <w:rPr>
                <w:sz w:val="28"/>
              </w:rPr>
            </w:pPr>
          </w:p>
          <w:p w:rsidR="00A6778D" w:rsidRDefault="00A6778D">
            <w:pPr>
              <w:jc w:val="center"/>
              <w:rPr>
                <w:sz w:val="28"/>
              </w:rPr>
            </w:pPr>
          </w:p>
        </w:tc>
        <w:tc>
          <w:tcPr>
            <w:tcW w:w="3548" w:type="dxa"/>
          </w:tcPr>
          <w:p w:rsidR="00A6778D" w:rsidRDefault="00A6778D">
            <w:pPr>
              <w:jc w:val="center"/>
              <w:rPr>
                <w:b/>
                <w:sz w:val="28"/>
              </w:rPr>
            </w:pPr>
          </w:p>
          <w:p w:rsidR="00A6778D" w:rsidRDefault="00A6778D">
            <w:pPr>
              <w:jc w:val="center"/>
              <w:rPr>
                <w:b/>
                <w:sz w:val="28"/>
              </w:rPr>
            </w:pPr>
          </w:p>
          <w:p w:rsidR="00A6778D" w:rsidRDefault="00A6778D">
            <w:pPr>
              <w:jc w:val="right"/>
              <w:rPr>
                <w:b/>
                <w:sz w:val="28"/>
              </w:rPr>
            </w:pPr>
          </w:p>
          <w:p w:rsidR="00A6778D" w:rsidRDefault="00A6778D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А.Г. Шубчинский</w:t>
            </w:r>
          </w:p>
          <w:p w:rsidR="00A6778D" w:rsidRDefault="00A6778D">
            <w:pPr>
              <w:jc w:val="right"/>
              <w:rPr>
                <w:b/>
                <w:sz w:val="28"/>
              </w:rPr>
            </w:pPr>
          </w:p>
        </w:tc>
      </w:tr>
      <w:tr w:rsidR="00A6778D" w:rsidTr="00A6778D">
        <w:tc>
          <w:tcPr>
            <w:tcW w:w="4219" w:type="dxa"/>
          </w:tcPr>
          <w:p w:rsidR="00A6778D" w:rsidRDefault="00A6778D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A6778D" w:rsidRDefault="00A6778D">
            <w:pPr>
              <w:jc w:val="center"/>
              <w:rPr>
                <w:sz w:val="28"/>
              </w:rPr>
            </w:pPr>
          </w:p>
        </w:tc>
        <w:tc>
          <w:tcPr>
            <w:tcW w:w="3548" w:type="dxa"/>
          </w:tcPr>
          <w:p w:rsidR="00A6778D" w:rsidRDefault="00A6778D">
            <w:pPr>
              <w:jc w:val="center"/>
              <w:rPr>
                <w:b/>
                <w:sz w:val="28"/>
              </w:rPr>
            </w:pPr>
          </w:p>
        </w:tc>
      </w:tr>
    </w:tbl>
    <w:p w:rsidR="00A6778D" w:rsidRDefault="00A6778D" w:rsidP="00A6778D"/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FF" w:rsidRDefault="00AD70FF">
      <w:r>
        <w:separator/>
      </w:r>
    </w:p>
  </w:endnote>
  <w:endnote w:type="continuationSeparator" w:id="0">
    <w:p w:rsidR="00AD70FF" w:rsidRDefault="00A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FF" w:rsidRDefault="00AD70FF">
      <w:r>
        <w:separator/>
      </w:r>
    </w:p>
  </w:footnote>
  <w:footnote w:type="continuationSeparator" w:id="0">
    <w:p w:rsidR="00AD70FF" w:rsidRDefault="00AD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1FE5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03459"/>
    <w:rsid w:val="0048387B"/>
    <w:rsid w:val="004964FF"/>
    <w:rsid w:val="004C74A2"/>
    <w:rsid w:val="00594D83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52DAC"/>
    <w:rsid w:val="009A7968"/>
    <w:rsid w:val="009D0FE9"/>
    <w:rsid w:val="00A24EB9"/>
    <w:rsid w:val="00A333F8"/>
    <w:rsid w:val="00A6778D"/>
    <w:rsid w:val="00AD70FF"/>
    <w:rsid w:val="00B0593F"/>
    <w:rsid w:val="00B562C1"/>
    <w:rsid w:val="00B63641"/>
    <w:rsid w:val="00BA4658"/>
    <w:rsid w:val="00BD2261"/>
    <w:rsid w:val="00CC4111"/>
    <w:rsid w:val="00CF25B5"/>
    <w:rsid w:val="00CF3559"/>
    <w:rsid w:val="00D32A54"/>
    <w:rsid w:val="00E03E77"/>
    <w:rsid w:val="00E06FAE"/>
    <w:rsid w:val="00E11B07"/>
    <w:rsid w:val="00E41E47"/>
    <w:rsid w:val="00E727C9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79F6-9E24-4E44-AD61-3C5B022F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2022-06-15T13:03:00Z</cp:lastPrinted>
  <dcterms:created xsi:type="dcterms:W3CDTF">2024-08-30T13:22:00Z</dcterms:created>
  <dcterms:modified xsi:type="dcterms:W3CDTF">2024-08-30T13:22:00Z</dcterms:modified>
</cp:coreProperties>
</file>