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2930BD" w:rsidRPr="00242EE4" w:rsidTr="00494B31">
        <w:trPr>
          <w:jc w:val="right"/>
        </w:trPr>
        <w:tc>
          <w:tcPr>
            <w:tcW w:w="9570" w:type="dxa"/>
            <w:gridSpan w:val="2"/>
            <w:vAlign w:val="center"/>
          </w:tcPr>
          <w:p w:rsidR="002930BD" w:rsidRPr="002E3A4A" w:rsidRDefault="002930BD" w:rsidP="00494B3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2E3A4A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2930BD" w:rsidRPr="00242EE4" w:rsidTr="00494B31">
        <w:trPr>
          <w:jc w:val="right"/>
        </w:trPr>
        <w:tc>
          <w:tcPr>
            <w:tcW w:w="9570" w:type="dxa"/>
            <w:gridSpan w:val="2"/>
            <w:vAlign w:val="center"/>
          </w:tcPr>
          <w:p w:rsidR="002930BD" w:rsidRPr="002E3A4A" w:rsidRDefault="002930BD" w:rsidP="00494B3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A4A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2930BD" w:rsidRPr="00242EE4" w:rsidTr="00494B31">
        <w:trPr>
          <w:jc w:val="right"/>
        </w:trPr>
        <w:tc>
          <w:tcPr>
            <w:tcW w:w="9570" w:type="dxa"/>
            <w:gridSpan w:val="2"/>
            <w:vAlign w:val="center"/>
          </w:tcPr>
          <w:p w:rsidR="002930BD" w:rsidRPr="002E3A4A" w:rsidRDefault="002930BD" w:rsidP="00494B3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A4A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2930BD" w:rsidRPr="002E3A4A" w:rsidRDefault="002930BD" w:rsidP="00494B3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930BD" w:rsidRPr="002E3A4A" w:rsidRDefault="002930BD" w:rsidP="00494B3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30BD" w:rsidRPr="00242EE4" w:rsidTr="00494B31">
        <w:trPr>
          <w:jc w:val="right"/>
        </w:trPr>
        <w:tc>
          <w:tcPr>
            <w:tcW w:w="9570" w:type="dxa"/>
            <w:gridSpan w:val="2"/>
            <w:vAlign w:val="center"/>
          </w:tcPr>
          <w:p w:rsidR="002930BD" w:rsidRPr="002E3A4A" w:rsidRDefault="002930BD" w:rsidP="00494B3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A4A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2930BD" w:rsidRPr="00242EE4" w:rsidTr="00494B31">
        <w:trPr>
          <w:jc w:val="right"/>
        </w:trPr>
        <w:tc>
          <w:tcPr>
            <w:tcW w:w="9570" w:type="dxa"/>
            <w:gridSpan w:val="2"/>
            <w:vAlign w:val="center"/>
          </w:tcPr>
          <w:p w:rsidR="002930BD" w:rsidRPr="002E3A4A" w:rsidRDefault="002930BD" w:rsidP="00494B3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30BD" w:rsidRPr="00242EE4" w:rsidTr="00494B31">
        <w:trPr>
          <w:jc w:val="right"/>
        </w:trPr>
        <w:tc>
          <w:tcPr>
            <w:tcW w:w="4785" w:type="dxa"/>
            <w:vAlign w:val="center"/>
          </w:tcPr>
          <w:p w:rsidR="002930BD" w:rsidRPr="002E3A4A" w:rsidRDefault="002930BD" w:rsidP="001426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A4A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1426CD">
              <w:rPr>
                <w:rFonts w:ascii="Times New Roman" w:hAnsi="Times New Roman"/>
                <w:b/>
                <w:sz w:val="28"/>
                <w:szCs w:val="28"/>
              </w:rPr>
              <w:t>06.03.2018</w:t>
            </w:r>
          </w:p>
        </w:tc>
        <w:tc>
          <w:tcPr>
            <w:tcW w:w="4785" w:type="dxa"/>
            <w:vAlign w:val="center"/>
          </w:tcPr>
          <w:p w:rsidR="002930BD" w:rsidRPr="002E3A4A" w:rsidRDefault="002930BD" w:rsidP="001426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A4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1426CD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</w:tr>
    </w:tbl>
    <w:p w:rsidR="002930BD" w:rsidRDefault="002930BD" w:rsidP="002930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930BD" w:rsidRPr="002E3A4A" w:rsidRDefault="002930BD" w:rsidP="002930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930BD" w:rsidRDefault="002930BD" w:rsidP="002930BD">
      <w:pPr>
        <w:pStyle w:val="a3"/>
        <w:tabs>
          <w:tab w:val="left" w:pos="9356"/>
        </w:tabs>
        <w:ind w:right="-1"/>
        <w:jc w:val="center"/>
        <w:rPr>
          <w:rFonts w:ascii="Times New Roman" w:hAnsi="Times New Roman"/>
          <w:b/>
          <w:sz w:val="28"/>
          <w:szCs w:val="26"/>
        </w:rPr>
      </w:pPr>
      <w:r w:rsidRPr="002930BD">
        <w:rPr>
          <w:rFonts w:ascii="Times New Roman" w:hAnsi="Times New Roman"/>
          <w:b/>
          <w:sz w:val="28"/>
          <w:szCs w:val="26"/>
        </w:rPr>
        <w:t xml:space="preserve">Об определении мест для голосования по определению </w:t>
      </w:r>
    </w:p>
    <w:p w:rsidR="002930BD" w:rsidRDefault="002930BD" w:rsidP="002930BD">
      <w:pPr>
        <w:pStyle w:val="a3"/>
        <w:tabs>
          <w:tab w:val="left" w:pos="9356"/>
        </w:tabs>
        <w:ind w:right="-1"/>
        <w:jc w:val="center"/>
        <w:rPr>
          <w:rFonts w:ascii="Times New Roman" w:hAnsi="Times New Roman"/>
          <w:b/>
          <w:sz w:val="28"/>
          <w:szCs w:val="26"/>
        </w:rPr>
      </w:pPr>
      <w:r w:rsidRPr="002930BD">
        <w:rPr>
          <w:rFonts w:ascii="Times New Roman" w:hAnsi="Times New Roman"/>
          <w:b/>
          <w:sz w:val="28"/>
          <w:szCs w:val="26"/>
        </w:rPr>
        <w:t xml:space="preserve">туристического бренда (адресов территориальных счетных комиссий) </w:t>
      </w:r>
    </w:p>
    <w:p w:rsidR="002930BD" w:rsidRPr="002930BD" w:rsidRDefault="002930BD" w:rsidP="002930BD">
      <w:pPr>
        <w:pStyle w:val="a3"/>
        <w:tabs>
          <w:tab w:val="left" w:pos="9356"/>
        </w:tabs>
        <w:ind w:right="-1"/>
        <w:jc w:val="center"/>
        <w:rPr>
          <w:rFonts w:ascii="Times New Roman" w:hAnsi="Times New Roman"/>
          <w:b/>
          <w:sz w:val="28"/>
          <w:szCs w:val="26"/>
        </w:rPr>
      </w:pPr>
      <w:r w:rsidRPr="002930BD">
        <w:rPr>
          <w:rFonts w:ascii="Times New Roman" w:hAnsi="Times New Roman"/>
          <w:b/>
          <w:sz w:val="28"/>
          <w:szCs w:val="26"/>
        </w:rPr>
        <w:t xml:space="preserve">и </w:t>
      </w:r>
      <w:proofErr w:type="gramStart"/>
      <w:r w:rsidRPr="002930BD">
        <w:rPr>
          <w:rFonts w:ascii="Times New Roman" w:hAnsi="Times New Roman"/>
          <w:b/>
          <w:sz w:val="28"/>
          <w:szCs w:val="26"/>
        </w:rPr>
        <w:t>установлении</w:t>
      </w:r>
      <w:proofErr w:type="gramEnd"/>
      <w:r w:rsidRPr="002930BD">
        <w:rPr>
          <w:rFonts w:ascii="Times New Roman" w:hAnsi="Times New Roman"/>
          <w:b/>
          <w:sz w:val="28"/>
          <w:szCs w:val="26"/>
        </w:rPr>
        <w:t xml:space="preserve"> перечня проектов туристического логотипа, участвующих в голосовании</w:t>
      </w:r>
    </w:p>
    <w:p w:rsidR="002930BD" w:rsidRDefault="002930BD" w:rsidP="002930BD">
      <w:pPr>
        <w:pStyle w:val="Default"/>
        <w:jc w:val="center"/>
        <w:rPr>
          <w:b/>
          <w:sz w:val="26"/>
          <w:szCs w:val="26"/>
        </w:rPr>
      </w:pPr>
    </w:p>
    <w:p w:rsidR="002930BD" w:rsidRPr="00D27AD4" w:rsidRDefault="002930BD" w:rsidP="002930BD">
      <w:pPr>
        <w:pStyle w:val="Default"/>
        <w:rPr>
          <w:b/>
          <w:sz w:val="26"/>
          <w:szCs w:val="26"/>
        </w:rPr>
      </w:pPr>
    </w:p>
    <w:p w:rsidR="002930BD" w:rsidRPr="00D27AD4" w:rsidRDefault="002930BD" w:rsidP="003A24B0">
      <w:pPr>
        <w:pStyle w:val="a3"/>
        <w:ind w:right="-1" w:firstLine="567"/>
        <w:jc w:val="both"/>
        <w:rPr>
          <w:rFonts w:ascii="Times New Roman" w:hAnsi="Times New Roman"/>
          <w:sz w:val="28"/>
          <w:szCs w:val="26"/>
        </w:rPr>
      </w:pPr>
      <w:r w:rsidRPr="00D27AD4">
        <w:rPr>
          <w:rFonts w:ascii="Times New Roman" w:hAnsi="Times New Roman"/>
          <w:sz w:val="28"/>
          <w:szCs w:val="26"/>
        </w:rPr>
        <w:t>В соответствии с Федеральным законом от 06</w:t>
      </w:r>
      <w:r w:rsidR="003A24B0">
        <w:rPr>
          <w:rFonts w:ascii="Times New Roman" w:hAnsi="Times New Roman"/>
          <w:sz w:val="28"/>
          <w:szCs w:val="26"/>
        </w:rPr>
        <w:t>.10.</w:t>
      </w:r>
      <w:r w:rsidRPr="00D27AD4">
        <w:rPr>
          <w:rFonts w:ascii="Times New Roman" w:hAnsi="Times New Roman"/>
          <w:sz w:val="28"/>
          <w:szCs w:val="26"/>
        </w:rPr>
        <w:t xml:space="preserve">2003 № 131-ФЗ «Об общих принципах организации местного самоуправления </w:t>
      </w:r>
      <w:proofErr w:type="gramStart"/>
      <w:r w:rsidRPr="00D27AD4">
        <w:rPr>
          <w:rFonts w:ascii="Times New Roman" w:hAnsi="Times New Roman"/>
          <w:sz w:val="28"/>
          <w:szCs w:val="26"/>
        </w:rPr>
        <w:t>в</w:t>
      </w:r>
      <w:proofErr w:type="gramEnd"/>
      <w:r w:rsidRPr="00D27AD4">
        <w:rPr>
          <w:rFonts w:ascii="Times New Roman" w:hAnsi="Times New Roman"/>
          <w:sz w:val="28"/>
          <w:szCs w:val="26"/>
        </w:rPr>
        <w:t xml:space="preserve"> Российской Федерации»,</w:t>
      </w:r>
      <w:r>
        <w:rPr>
          <w:rFonts w:ascii="Times New Roman" w:hAnsi="Times New Roman"/>
          <w:sz w:val="28"/>
          <w:szCs w:val="26"/>
        </w:rPr>
        <w:t xml:space="preserve"> постановлением администрации муниципального образования Веневский район от 14.02.2018 № 127 </w:t>
      </w:r>
      <w:r w:rsidRPr="005D74F7">
        <w:rPr>
          <w:rFonts w:ascii="Times New Roman" w:hAnsi="Times New Roman"/>
          <w:sz w:val="28"/>
          <w:szCs w:val="26"/>
        </w:rPr>
        <w:t>«Об утверждении порядка организации и проведения голосования по</w:t>
      </w:r>
      <w:r w:rsidRPr="00344B5A">
        <w:rPr>
          <w:rFonts w:ascii="Times New Roman" w:hAnsi="Times New Roman"/>
          <w:sz w:val="28"/>
          <w:szCs w:val="26"/>
        </w:rPr>
        <w:t xml:space="preserve">определению туристического логотипа муниципального образования </w:t>
      </w:r>
      <w:r w:rsidR="007D1979">
        <w:rPr>
          <w:rFonts w:ascii="Times New Roman" w:hAnsi="Times New Roman"/>
          <w:sz w:val="28"/>
          <w:szCs w:val="26"/>
        </w:rPr>
        <w:t>город Венев Веневского района</w:t>
      </w:r>
      <w:r>
        <w:rPr>
          <w:rFonts w:ascii="Times New Roman" w:hAnsi="Times New Roman"/>
          <w:sz w:val="28"/>
          <w:szCs w:val="26"/>
        </w:rPr>
        <w:t>,</w:t>
      </w:r>
      <w:r w:rsidR="003D20D4">
        <w:rPr>
          <w:rFonts w:ascii="Times New Roman" w:hAnsi="Times New Roman"/>
          <w:sz w:val="28"/>
          <w:szCs w:val="26"/>
        </w:rPr>
        <w:t xml:space="preserve"> </w:t>
      </w:r>
      <w:r w:rsidRPr="00D27AD4">
        <w:rPr>
          <w:rFonts w:ascii="Times New Roman" w:hAnsi="Times New Roman"/>
          <w:sz w:val="28"/>
          <w:szCs w:val="26"/>
        </w:rPr>
        <w:t>на основании Устава муниципального образования Веневский район</w:t>
      </w:r>
      <w:r>
        <w:rPr>
          <w:rFonts w:ascii="Times New Roman" w:hAnsi="Times New Roman"/>
          <w:sz w:val="28"/>
          <w:szCs w:val="26"/>
        </w:rPr>
        <w:t>,</w:t>
      </w:r>
      <w:r w:rsidR="003D20D4">
        <w:rPr>
          <w:rFonts w:ascii="Times New Roman" w:hAnsi="Times New Roman"/>
          <w:sz w:val="28"/>
          <w:szCs w:val="26"/>
        </w:rPr>
        <w:t xml:space="preserve"> </w:t>
      </w:r>
      <w:r w:rsidRPr="00D27AD4">
        <w:rPr>
          <w:rFonts w:ascii="Times New Roman" w:hAnsi="Times New Roman"/>
          <w:sz w:val="28"/>
          <w:szCs w:val="26"/>
        </w:rPr>
        <w:t>администрация</w:t>
      </w:r>
      <w:r w:rsidR="003D20D4">
        <w:rPr>
          <w:rFonts w:ascii="Times New Roman" w:hAnsi="Times New Roman"/>
          <w:sz w:val="28"/>
          <w:szCs w:val="26"/>
        </w:rPr>
        <w:t xml:space="preserve"> </w:t>
      </w:r>
      <w:r w:rsidRPr="00D27AD4">
        <w:rPr>
          <w:rFonts w:ascii="Times New Roman" w:hAnsi="Times New Roman"/>
          <w:sz w:val="28"/>
          <w:szCs w:val="26"/>
        </w:rPr>
        <w:t>муниципального образования Веневский район ПОСТАНОВЛЯЕТ:</w:t>
      </w:r>
    </w:p>
    <w:p w:rsidR="0094280B" w:rsidRDefault="0094280B" w:rsidP="0094280B">
      <w:pPr>
        <w:pStyle w:val="ConsPlusTitle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b w:val="0"/>
          <w:sz w:val="28"/>
          <w:szCs w:val="26"/>
        </w:rPr>
      </w:pPr>
      <w:r>
        <w:rPr>
          <w:b w:val="0"/>
          <w:sz w:val="28"/>
          <w:szCs w:val="26"/>
        </w:rPr>
        <w:t xml:space="preserve">Определить места для голосования по определению туристического </w:t>
      </w:r>
      <w:r w:rsidR="00006A93">
        <w:rPr>
          <w:b w:val="0"/>
          <w:sz w:val="28"/>
          <w:szCs w:val="26"/>
        </w:rPr>
        <w:t>логотипа</w:t>
      </w:r>
      <w:r>
        <w:rPr>
          <w:b w:val="0"/>
          <w:sz w:val="28"/>
          <w:szCs w:val="26"/>
        </w:rPr>
        <w:t xml:space="preserve"> (адреса территориальных счетных комиссий) </w:t>
      </w:r>
      <w:r w:rsidR="003A24B0">
        <w:rPr>
          <w:b w:val="0"/>
          <w:sz w:val="28"/>
          <w:szCs w:val="26"/>
        </w:rPr>
        <w:t>(</w:t>
      </w:r>
      <w:r>
        <w:rPr>
          <w:b w:val="0"/>
          <w:sz w:val="28"/>
          <w:szCs w:val="26"/>
        </w:rPr>
        <w:t>приложени</w:t>
      </w:r>
      <w:r w:rsidR="003A24B0">
        <w:rPr>
          <w:b w:val="0"/>
          <w:sz w:val="28"/>
          <w:szCs w:val="26"/>
        </w:rPr>
        <w:t>е №</w:t>
      </w:r>
      <w:r>
        <w:rPr>
          <w:b w:val="0"/>
          <w:sz w:val="28"/>
          <w:szCs w:val="26"/>
        </w:rPr>
        <w:t>1</w:t>
      </w:r>
      <w:r w:rsidR="003A24B0">
        <w:rPr>
          <w:b w:val="0"/>
          <w:sz w:val="28"/>
          <w:szCs w:val="26"/>
        </w:rPr>
        <w:t>)</w:t>
      </w:r>
      <w:r>
        <w:rPr>
          <w:b w:val="0"/>
          <w:sz w:val="28"/>
          <w:szCs w:val="26"/>
        </w:rPr>
        <w:t>.</w:t>
      </w:r>
    </w:p>
    <w:p w:rsidR="003A24B0" w:rsidRDefault="0094280B" w:rsidP="003A24B0">
      <w:pPr>
        <w:pStyle w:val="ConsPlusTitle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b w:val="0"/>
          <w:sz w:val="28"/>
          <w:szCs w:val="26"/>
        </w:rPr>
      </w:pPr>
      <w:r w:rsidRPr="00E83B6C">
        <w:rPr>
          <w:b w:val="0"/>
          <w:sz w:val="28"/>
          <w:szCs w:val="26"/>
        </w:rPr>
        <w:t>У</w:t>
      </w:r>
      <w:r>
        <w:rPr>
          <w:b w:val="0"/>
          <w:sz w:val="28"/>
          <w:szCs w:val="26"/>
        </w:rPr>
        <w:t>становить перечень проектов туристического логотипа муниципального образования</w:t>
      </w:r>
      <w:r w:rsidR="003D20D4">
        <w:rPr>
          <w:b w:val="0"/>
          <w:sz w:val="28"/>
          <w:szCs w:val="26"/>
        </w:rPr>
        <w:t xml:space="preserve"> </w:t>
      </w:r>
      <w:r w:rsidRPr="0094280B">
        <w:rPr>
          <w:b w:val="0"/>
          <w:sz w:val="28"/>
          <w:szCs w:val="26"/>
        </w:rPr>
        <w:t>город Венев Веневского района</w:t>
      </w:r>
      <w:r>
        <w:rPr>
          <w:b w:val="0"/>
          <w:i/>
          <w:sz w:val="28"/>
          <w:szCs w:val="26"/>
        </w:rPr>
        <w:t>,</w:t>
      </w:r>
      <w:r>
        <w:rPr>
          <w:b w:val="0"/>
          <w:sz w:val="28"/>
          <w:szCs w:val="26"/>
        </w:rPr>
        <w:t xml:space="preserve"> участвующих в голосовании </w:t>
      </w:r>
      <w:r w:rsidR="003A24B0">
        <w:rPr>
          <w:b w:val="0"/>
          <w:sz w:val="28"/>
          <w:szCs w:val="26"/>
        </w:rPr>
        <w:t>(приложение №2).</w:t>
      </w:r>
    </w:p>
    <w:p w:rsidR="0094280B" w:rsidRPr="00BA41F1" w:rsidRDefault="0094280B" w:rsidP="0094280B">
      <w:pPr>
        <w:pStyle w:val="ConsPlusTitle"/>
        <w:numPr>
          <w:ilvl w:val="0"/>
          <w:numId w:val="1"/>
        </w:numPr>
        <w:ind w:left="0" w:firstLine="851"/>
        <w:jc w:val="both"/>
        <w:rPr>
          <w:b w:val="0"/>
          <w:sz w:val="28"/>
          <w:szCs w:val="28"/>
        </w:rPr>
      </w:pPr>
      <w:r w:rsidRPr="00BA41F1">
        <w:rPr>
          <w:b w:val="0"/>
          <w:sz w:val="28"/>
          <w:szCs w:val="28"/>
        </w:rPr>
        <w:t>Опубликовать настоящее постановление в газете «Вести Веневского района».</w:t>
      </w:r>
    </w:p>
    <w:p w:rsidR="0094280B" w:rsidRPr="002E3A4A" w:rsidRDefault="0094280B" w:rsidP="0094280B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Отделу по </w:t>
      </w:r>
      <w:r w:rsidRPr="00F96D1D">
        <w:rPr>
          <w:rFonts w:ascii="Times New Roman" w:hAnsi="Times New Roman"/>
          <w:sz w:val="28"/>
          <w:szCs w:val="28"/>
        </w:rPr>
        <w:t xml:space="preserve">МСУ и информационным технологиям администрации муниципального образования Веневский район </w:t>
      </w:r>
      <w:r w:rsidR="003A24B0">
        <w:rPr>
          <w:rFonts w:ascii="Times New Roman" w:hAnsi="Times New Roman"/>
          <w:sz w:val="28"/>
          <w:szCs w:val="28"/>
        </w:rPr>
        <w:t xml:space="preserve">(Селиванов Е.А.) </w:t>
      </w:r>
      <w:r w:rsidRPr="00F96D1D">
        <w:rPr>
          <w:rFonts w:ascii="Times New Roman" w:hAnsi="Times New Roman"/>
          <w:sz w:val="28"/>
          <w:szCs w:val="28"/>
        </w:rPr>
        <w:t>разместить</w:t>
      </w:r>
      <w:r w:rsidRPr="00F96D1D">
        <w:rPr>
          <w:rFonts w:ascii="Times New Roman" w:eastAsia="Times New Roman" w:hAnsi="Times New Roman"/>
          <w:sz w:val="28"/>
          <w:szCs w:val="28"/>
        </w:rPr>
        <w:t>настоящее постановлениев сети Интернет на официальном сайте администрации муниципального образования Веневский район.</w:t>
      </w:r>
    </w:p>
    <w:p w:rsidR="0094280B" w:rsidRPr="00D27AD4" w:rsidRDefault="0094280B" w:rsidP="0094280B">
      <w:pPr>
        <w:pStyle w:val="ConsPlusTitle"/>
        <w:numPr>
          <w:ilvl w:val="0"/>
          <w:numId w:val="1"/>
        </w:numPr>
        <w:tabs>
          <w:tab w:val="left" w:pos="851"/>
        </w:tabs>
        <w:jc w:val="both"/>
        <w:rPr>
          <w:b w:val="0"/>
          <w:sz w:val="28"/>
          <w:szCs w:val="26"/>
        </w:rPr>
      </w:pPr>
      <w:r w:rsidRPr="00D27AD4">
        <w:rPr>
          <w:b w:val="0"/>
          <w:sz w:val="28"/>
          <w:szCs w:val="26"/>
        </w:rPr>
        <w:t>Постановление вступает в силу со дня о</w:t>
      </w:r>
      <w:r w:rsidR="00006A93">
        <w:rPr>
          <w:b w:val="0"/>
          <w:sz w:val="28"/>
          <w:szCs w:val="26"/>
        </w:rPr>
        <w:t>бнародо</w:t>
      </w:r>
      <w:r w:rsidRPr="00D27AD4">
        <w:rPr>
          <w:b w:val="0"/>
          <w:sz w:val="28"/>
          <w:szCs w:val="26"/>
        </w:rPr>
        <w:t>вания.</w:t>
      </w:r>
    </w:p>
    <w:p w:rsidR="0094280B" w:rsidRPr="0094280B" w:rsidRDefault="0094280B" w:rsidP="0094280B">
      <w:pPr>
        <w:pStyle w:val="ConsPlusTitle"/>
        <w:tabs>
          <w:tab w:val="left" w:pos="851"/>
        </w:tabs>
        <w:ind w:left="851"/>
        <w:jc w:val="both"/>
        <w:rPr>
          <w:b w:val="0"/>
          <w:sz w:val="28"/>
          <w:szCs w:val="26"/>
        </w:rPr>
      </w:pPr>
    </w:p>
    <w:p w:rsidR="002930BD" w:rsidRPr="00BA41F1" w:rsidRDefault="002930BD" w:rsidP="002930BD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24"/>
        <w:tblW w:w="9498" w:type="dxa"/>
        <w:tblLayout w:type="fixed"/>
        <w:tblLook w:val="0000" w:firstRow="0" w:lastRow="0" w:firstColumn="0" w:lastColumn="0" w:noHBand="0" w:noVBand="0"/>
      </w:tblPr>
      <w:tblGrid>
        <w:gridCol w:w="4928"/>
        <w:gridCol w:w="4570"/>
      </w:tblGrid>
      <w:tr w:rsidR="002930BD" w:rsidRPr="00BA41F1" w:rsidTr="00494B31">
        <w:trPr>
          <w:cantSplit/>
        </w:trPr>
        <w:tc>
          <w:tcPr>
            <w:tcW w:w="4928" w:type="dxa"/>
          </w:tcPr>
          <w:p w:rsidR="002930BD" w:rsidRPr="00BA41F1" w:rsidRDefault="002930BD" w:rsidP="00494B31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A41F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Глава администрации </w:t>
            </w:r>
          </w:p>
          <w:p w:rsidR="002930BD" w:rsidRPr="00BA41F1" w:rsidRDefault="002930BD" w:rsidP="00494B31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A41F1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муниципального образования</w:t>
            </w:r>
          </w:p>
          <w:p w:rsidR="002930BD" w:rsidRPr="00BA41F1" w:rsidRDefault="002930BD" w:rsidP="00494B31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A41F1">
              <w:rPr>
                <w:rFonts w:ascii="Times New Roman" w:hAnsi="Times New Roman"/>
                <w:color w:val="auto"/>
                <w:sz w:val="28"/>
                <w:szCs w:val="28"/>
              </w:rPr>
              <w:t>Веневский район</w:t>
            </w:r>
          </w:p>
        </w:tc>
        <w:tc>
          <w:tcPr>
            <w:tcW w:w="4570" w:type="dxa"/>
          </w:tcPr>
          <w:p w:rsidR="002930BD" w:rsidRPr="00BA41F1" w:rsidRDefault="002930BD" w:rsidP="00494B31">
            <w:pPr>
              <w:pStyle w:val="3"/>
              <w:spacing w:befor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2930BD" w:rsidRPr="00BA41F1" w:rsidRDefault="002930BD" w:rsidP="00494B31">
            <w:pPr>
              <w:pStyle w:val="3"/>
              <w:spacing w:before="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2930BD" w:rsidRPr="00BA41F1" w:rsidRDefault="002930BD" w:rsidP="00494B31">
            <w:pPr>
              <w:pStyle w:val="3"/>
              <w:spacing w:before="0"/>
              <w:jc w:val="right"/>
              <w:rPr>
                <w:color w:val="auto"/>
                <w:sz w:val="28"/>
                <w:szCs w:val="28"/>
              </w:rPr>
            </w:pPr>
            <w:r w:rsidRPr="00BA41F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Ж.Ю. </w:t>
            </w:r>
            <w:proofErr w:type="spellStart"/>
            <w:r w:rsidRPr="00BA41F1">
              <w:rPr>
                <w:rFonts w:ascii="Times New Roman" w:hAnsi="Times New Roman"/>
                <w:color w:val="auto"/>
                <w:sz w:val="28"/>
                <w:szCs w:val="28"/>
              </w:rPr>
              <w:t>Исаченкова</w:t>
            </w:r>
            <w:proofErr w:type="spellEnd"/>
          </w:p>
        </w:tc>
      </w:tr>
      <w:tr w:rsidR="003A24B0" w:rsidRPr="00BA41F1" w:rsidTr="00494B31">
        <w:trPr>
          <w:cantSplit/>
        </w:trPr>
        <w:tc>
          <w:tcPr>
            <w:tcW w:w="4928" w:type="dxa"/>
          </w:tcPr>
          <w:p w:rsidR="003A24B0" w:rsidRPr="00BA41F1" w:rsidRDefault="003A24B0" w:rsidP="00494B31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70" w:type="dxa"/>
          </w:tcPr>
          <w:p w:rsidR="003A24B0" w:rsidRPr="00BA41F1" w:rsidRDefault="003A24B0" w:rsidP="00494B31">
            <w:pPr>
              <w:pStyle w:val="3"/>
              <w:spacing w:befor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2930BD" w:rsidRPr="00BA41F1" w:rsidTr="00494B31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930BD" w:rsidRPr="00BA41F1" w:rsidRDefault="002930BD" w:rsidP="00494B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2930BD" w:rsidRPr="00BA41F1" w:rsidRDefault="002930BD" w:rsidP="009428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BA41F1">
              <w:rPr>
                <w:rFonts w:ascii="Times New Roman" w:hAnsi="Times New Roman"/>
                <w:color w:val="000000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  <w:sz w:val="28"/>
              </w:rPr>
              <w:t>№1</w:t>
            </w:r>
          </w:p>
          <w:p w:rsidR="002930BD" w:rsidRPr="00BA41F1" w:rsidRDefault="002930BD" w:rsidP="00494B31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BA41F1">
              <w:rPr>
                <w:rFonts w:ascii="Times New Roman" w:hAnsi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2930BD" w:rsidRPr="00BA41F1" w:rsidRDefault="002930BD" w:rsidP="00494B31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2930BD" w:rsidRPr="00BA41F1" w:rsidRDefault="002930BD" w:rsidP="00494B31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BA41F1">
              <w:rPr>
                <w:rFonts w:ascii="Times New Roman" w:hAnsi="Times New Roman"/>
                <w:color w:val="000000"/>
                <w:sz w:val="28"/>
              </w:rPr>
              <w:t xml:space="preserve">от ____________ № _______ </w:t>
            </w:r>
          </w:p>
        </w:tc>
      </w:tr>
    </w:tbl>
    <w:p w:rsidR="002930BD" w:rsidRDefault="002930BD" w:rsidP="002930BD">
      <w:pPr>
        <w:pStyle w:val="a4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930BD" w:rsidRDefault="002930BD" w:rsidP="00293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22C1" w:rsidRDefault="00006A93" w:rsidP="002930B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М</w:t>
      </w:r>
      <w:r w:rsidR="00F822C1">
        <w:rPr>
          <w:rFonts w:ascii="Times New Roman" w:hAnsi="Times New Roman" w:cs="Times New Roman"/>
          <w:b/>
          <w:sz w:val="28"/>
          <w:szCs w:val="26"/>
        </w:rPr>
        <w:t>ЕСТА</w:t>
      </w:r>
    </w:p>
    <w:p w:rsidR="002930BD" w:rsidRDefault="00006A93" w:rsidP="002930B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06A93">
        <w:rPr>
          <w:rFonts w:ascii="Times New Roman" w:hAnsi="Times New Roman" w:cs="Times New Roman"/>
          <w:b/>
          <w:sz w:val="28"/>
          <w:szCs w:val="26"/>
        </w:rPr>
        <w:t>для голосования по определению туристического логотипа (адреса территориальных счетных комиссий)</w:t>
      </w:r>
    </w:p>
    <w:p w:rsidR="00F822C1" w:rsidRPr="00006A93" w:rsidRDefault="00F822C1" w:rsidP="002930BD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8581"/>
      </w:tblGrid>
      <w:tr w:rsidR="00006A93" w:rsidRPr="00BF342E" w:rsidTr="00494B31">
        <w:trPr>
          <w:jc w:val="center"/>
        </w:trPr>
        <w:tc>
          <w:tcPr>
            <w:tcW w:w="918" w:type="dxa"/>
          </w:tcPr>
          <w:p w:rsidR="00006A93" w:rsidRPr="00BF342E" w:rsidRDefault="00006A93" w:rsidP="00BF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42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BF342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F342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581" w:type="dxa"/>
          </w:tcPr>
          <w:p w:rsidR="00BF342E" w:rsidRDefault="00006A93" w:rsidP="00BF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42E">
              <w:rPr>
                <w:rFonts w:ascii="Times New Roman" w:hAnsi="Times New Roman"/>
                <w:sz w:val="28"/>
                <w:szCs w:val="28"/>
              </w:rPr>
              <w:t xml:space="preserve">Адрес места для голосования </w:t>
            </w:r>
          </w:p>
          <w:p w:rsidR="00006A93" w:rsidRPr="00BF342E" w:rsidRDefault="00006A93" w:rsidP="00BF3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42E">
              <w:rPr>
                <w:rFonts w:ascii="Times New Roman" w:hAnsi="Times New Roman"/>
                <w:sz w:val="28"/>
                <w:szCs w:val="28"/>
              </w:rPr>
              <w:t>(нахождения территориальной счетной комиссии)</w:t>
            </w:r>
          </w:p>
        </w:tc>
      </w:tr>
      <w:tr w:rsidR="00006A93" w:rsidRPr="00BF342E" w:rsidTr="00494B31">
        <w:trPr>
          <w:jc w:val="center"/>
        </w:trPr>
        <w:tc>
          <w:tcPr>
            <w:tcW w:w="918" w:type="dxa"/>
          </w:tcPr>
          <w:p w:rsidR="00006A93" w:rsidRPr="00BF342E" w:rsidRDefault="00BF342E" w:rsidP="00BF342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581" w:type="dxa"/>
          </w:tcPr>
          <w:p w:rsidR="00006A93" w:rsidRPr="00BF342E" w:rsidRDefault="00006A93" w:rsidP="00BF342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F342E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 xml:space="preserve">Тульская обл., г. Венев, </w:t>
            </w:r>
            <w:r w:rsidR="00257F92" w:rsidRPr="00BF342E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м</w:t>
            </w:r>
            <w:r w:rsidR="00BF342E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икрорайон</w:t>
            </w:r>
            <w:r w:rsidR="00257F92" w:rsidRPr="00BF342E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 xml:space="preserve"> Южный, д. 25, холл 1этажа у </w:t>
            </w:r>
            <w:r w:rsidR="00BF342E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 xml:space="preserve">центрального </w:t>
            </w:r>
            <w:r w:rsidR="00257F92" w:rsidRPr="00BF342E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вход</w:t>
            </w:r>
            <w:r w:rsidR="00BF342E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 xml:space="preserve">а   </w:t>
            </w:r>
            <w:r w:rsidRPr="00BF342E">
              <w:rPr>
                <w:rFonts w:ascii="Times New Roman" w:hAnsi="Times New Roman"/>
                <w:snapToGrid w:val="0"/>
                <w:sz w:val="28"/>
                <w:szCs w:val="28"/>
              </w:rPr>
              <w:t>(приложение № 1)</w:t>
            </w:r>
          </w:p>
          <w:p w:rsidR="00006A93" w:rsidRPr="00BF342E" w:rsidRDefault="00006A93" w:rsidP="00BF34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F342E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наименование организации (учреждения), которая располагается по указанному адресу</w:t>
            </w:r>
            <w:r w:rsidR="0043276C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: </w:t>
            </w:r>
            <w:r w:rsidR="00BF342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МОУ </w:t>
            </w:r>
            <w:r w:rsidR="00257F92" w:rsidRPr="00BF342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«Веневский центр образования №2</w:t>
            </w:r>
            <w:r w:rsidR="00BF342E">
              <w:rPr>
                <w:rFonts w:ascii="Times New Roman" w:hAnsi="Times New Roman"/>
                <w:snapToGrid w:val="0"/>
                <w:sz w:val="28"/>
                <w:szCs w:val="28"/>
              </w:rPr>
              <w:t>»</w:t>
            </w:r>
          </w:p>
        </w:tc>
      </w:tr>
      <w:tr w:rsidR="00006A93" w:rsidRPr="00BF342E" w:rsidTr="00494B31">
        <w:trPr>
          <w:jc w:val="center"/>
        </w:trPr>
        <w:tc>
          <w:tcPr>
            <w:tcW w:w="918" w:type="dxa"/>
          </w:tcPr>
          <w:p w:rsidR="00006A93" w:rsidRPr="00BF342E" w:rsidRDefault="00006A93" w:rsidP="00BF342E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81" w:type="dxa"/>
          </w:tcPr>
          <w:p w:rsidR="00BF342E" w:rsidRPr="00BF342E" w:rsidRDefault="00006A93" w:rsidP="00F822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42E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 xml:space="preserve">Тульская обл., </w:t>
            </w:r>
            <w:r w:rsidR="00BF342E" w:rsidRPr="00BF342E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г. Венев, микрорайон Южный, д. 43</w:t>
            </w:r>
            <w:r w:rsidR="00BF342E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, помещение №5 (согласно технического плана)</w:t>
            </w:r>
            <w:r w:rsidRPr="00BF342E">
              <w:rPr>
                <w:rFonts w:ascii="Times New Roman" w:hAnsi="Times New Roman"/>
                <w:snapToGrid w:val="0"/>
                <w:sz w:val="28"/>
                <w:szCs w:val="28"/>
              </w:rPr>
              <w:t>(приложение № 2)</w:t>
            </w:r>
          </w:p>
        </w:tc>
      </w:tr>
      <w:tr w:rsidR="00006A93" w:rsidRPr="00BF342E" w:rsidTr="00494B31">
        <w:trPr>
          <w:jc w:val="center"/>
        </w:trPr>
        <w:tc>
          <w:tcPr>
            <w:tcW w:w="918" w:type="dxa"/>
          </w:tcPr>
          <w:p w:rsidR="00006A93" w:rsidRPr="00BF342E" w:rsidRDefault="00006A93" w:rsidP="00BF342E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81" w:type="dxa"/>
          </w:tcPr>
          <w:p w:rsidR="0087659D" w:rsidRDefault="00006A93" w:rsidP="0087659D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F342E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Тульская обл</w:t>
            </w:r>
            <w:r w:rsidR="00BF342E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 xml:space="preserve">., </w:t>
            </w:r>
            <w:r w:rsidR="00BF342E" w:rsidRPr="00BF342E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 xml:space="preserve">г. Венев, микрорайон Южный, д. 19, </w:t>
            </w:r>
            <w:r w:rsidRPr="00BF342E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помещение №</w:t>
            </w:r>
            <w:r w:rsidR="00BF342E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 xml:space="preserve"> 35 (согласно технического плана)  </w:t>
            </w:r>
            <w:r w:rsidRPr="00BF342E">
              <w:rPr>
                <w:rFonts w:ascii="Times New Roman" w:hAnsi="Times New Roman"/>
                <w:snapToGrid w:val="0"/>
                <w:sz w:val="28"/>
                <w:szCs w:val="28"/>
              </w:rPr>
              <w:t>(приложение № 3)</w:t>
            </w:r>
          </w:p>
          <w:p w:rsidR="00006A93" w:rsidRPr="0087659D" w:rsidRDefault="00006A93" w:rsidP="0087659D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F342E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наименование организации (учреждения), которая располагается по указанному адресу</w:t>
            </w:r>
            <w:r w:rsidR="0087659D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:</w:t>
            </w:r>
            <w:r w:rsidR="00BF342E" w:rsidRPr="00BF342E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 xml:space="preserve"> МУП «Управляющая организация муниципального образования Веневский район»</w:t>
            </w:r>
          </w:p>
        </w:tc>
      </w:tr>
      <w:tr w:rsidR="00006A93" w:rsidRPr="00BF342E" w:rsidTr="00494B31">
        <w:trPr>
          <w:jc w:val="center"/>
        </w:trPr>
        <w:tc>
          <w:tcPr>
            <w:tcW w:w="918" w:type="dxa"/>
          </w:tcPr>
          <w:p w:rsidR="00006A93" w:rsidRPr="00BF342E" w:rsidRDefault="00006A93" w:rsidP="00BF342E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81" w:type="dxa"/>
          </w:tcPr>
          <w:p w:rsidR="0087659D" w:rsidRPr="00BF342E" w:rsidRDefault="0087659D" w:rsidP="0087659D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F342E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Тульская обл</w:t>
            </w: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 xml:space="preserve">., </w:t>
            </w:r>
            <w:r w:rsidRPr="00BF342E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г. Венев, микрорайон Южный, д. 19, помещение №</w:t>
            </w: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 xml:space="preserve"> 41 (согласно технического плана)  </w:t>
            </w:r>
            <w:r w:rsidRPr="00BF342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(приложение №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4</w:t>
            </w:r>
            <w:r w:rsidRPr="00BF342E">
              <w:rPr>
                <w:rFonts w:ascii="Times New Roman" w:hAnsi="Times New Roman"/>
                <w:snapToGrid w:val="0"/>
                <w:sz w:val="28"/>
                <w:szCs w:val="28"/>
              </w:rPr>
              <w:t>)</w:t>
            </w:r>
          </w:p>
          <w:p w:rsidR="00006A93" w:rsidRPr="00BF342E" w:rsidRDefault="0087659D" w:rsidP="0087659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</w:pPr>
            <w:r w:rsidRPr="00BF342E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наименование организации (учреждения), которая располагается по указанному адресу</w:t>
            </w:r>
            <w:r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:</w:t>
            </w:r>
            <w:r w:rsidRPr="00BF342E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 xml:space="preserve"> МУП «Управляющая организация муниципального образования Веневский район»</w:t>
            </w:r>
          </w:p>
        </w:tc>
      </w:tr>
      <w:tr w:rsidR="0087659D" w:rsidRPr="00BF342E" w:rsidTr="00494B31">
        <w:trPr>
          <w:jc w:val="center"/>
        </w:trPr>
        <w:tc>
          <w:tcPr>
            <w:tcW w:w="918" w:type="dxa"/>
          </w:tcPr>
          <w:p w:rsidR="0087659D" w:rsidRPr="00BF342E" w:rsidRDefault="0087659D" w:rsidP="00BF342E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81" w:type="dxa"/>
          </w:tcPr>
          <w:p w:rsidR="0087659D" w:rsidRPr="00BF342E" w:rsidRDefault="0087659D" w:rsidP="0087659D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Тульская обл.,</w:t>
            </w:r>
            <w:r w:rsidRPr="0087659D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г. Венев, микрорайон Южный, д.44, помещение</w:t>
            </w: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 xml:space="preserve"> №13</w:t>
            </w:r>
            <w:r w:rsidRPr="0087659D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 xml:space="preserve"> клуба школьника «Родничок»</w:t>
            </w: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 xml:space="preserve"> (согласно технического плана)  </w:t>
            </w:r>
            <w:r w:rsidRPr="00BF342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(приложение №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5</w:t>
            </w:r>
            <w:r w:rsidRPr="00BF342E">
              <w:rPr>
                <w:rFonts w:ascii="Times New Roman" w:hAnsi="Times New Roman"/>
                <w:snapToGrid w:val="0"/>
                <w:sz w:val="28"/>
                <w:szCs w:val="28"/>
              </w:rPr>
              <w:t>)</w:t>
            </w:r>
          </w:p>
          <w:p w:rsidR="0087659D" w:rsidRPr="00BF342E" w:rsidRDefault="0087659D" w:rsidP="0087659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</w:pPr>
            <w:r w:rsidRPr="00BF342E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наименование организации (учреждения), которая располагается по указанному адресу</w:t>
            </w:r>
            <w:r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: </w:t>
            </w:r>
            <w:r w:rsidRPr="0087659D">
              <w:rPr>
                <w:rFonts w:ascii="Times New Roman" w:hAnsi="Times New Roman"/>
                <w:snapToGrid w:val="0"/>
                <w:sz w:val="28"/>
                <w:szCs w:val="28"/>
              </w:rPr>
              <w:t>МДОУ «Веневский детско-юношеский центр»</w:t>
            </w:r>
          </w:p>
        </w:tc>
      </w:tr>
      <w:tr w:rsidR="0087659D" w:rsidRPr="00BF342E" w:rsidTr="00494B31">
        <w:trPr>
          <w:jc w:val="center"/>
        </w:trPr>
        <w:tc>
          <w:tcPr>
            <w:tcW w:w="918" w:type="dxa"/>
          </w:tcPr>
          <w:p w:rsidR="0087659D" w:rsidRPr="00BF342E" w:rsidRDefault="0087659D" w:rsidP="00BF342E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81" w:type="dxa"/>
          </w:tcPr>
          <w:p w:rsidR="0087659D" w:rsidRDefault="0087659D" w:rsidP="0087659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Тульская обл.,</w:t>
            </w:r>
            <w:r w:rsidRPr="0087659D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г. Венев, ул. Школьная, д.1,помещение городского библиотечного филиала</w:t>
            </w: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,  входной тамбур</w:t>
            </w:r>
            <w:r w:rsidRPr="0087659D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 xml:space="preserve"> №1</w:t>
            </w:r>
            <w:r w:rsidRPr="00BF342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(приложение №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6</w:t>
            </w:r>
            <w:r w:rsidRPr="00BF342E">
              <w:rPr>
                <w:rFonts w:ascii="Times New Roman" w:hAnsi="Times New Roman"/>
                <w:snapToGrid w:val="0"/>
                <w:sz w:val="28"/>
                <w:szCs w:val="28"/>
              </w:rPr>
              <w:t>)</w:t>
            </w:r>
            <w:r w:rsidRPr="00BF342E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наименование организации (учреждения), которая располагается по указанному адресу</w:t>
            </w:r>
            <w:r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: </w:t>
            </w:r>
            <w:r w:rsidRPr="0087659D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МУК «М</w:t>
            </w: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ежпоселенческая центральная библиотечная система</w:t>
            </w:r>
            <w:r w:rsidRPr="0087659D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»</w:t>
            </w:r>
          </w:p>
        </w:tc>
      </w:tr>
      <w:tr w:rsidR="0087659D" w:rsidRPr="00BF342E" w:rsidTr="00494B31">
        <w:trPr>
          <w:jc w:val="center"/>
        </w:trPr>
        <w:tc>
          <w:tcPr>
            <w:tcW w:w="918" w:type="dxa"/>
          </w:tcPr>
          <w:p w:rsidR="0087659D" w:rsidRPr="00BF342E" w:rsidRDefault="0087659D" w:rsidP="00BF342E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81" w:type="dxa"/>
          </w:tcPr>
          <w:p w:rsidR="0025159F" w:rsidRPr="00BF342E" w:rsidRDefault="0087659D" w:rsidP="0025159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Тульская обл.,</w:t>
            </w:r>
            <w:r w:rsidRPr="0087659D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г. Венев, ул. Бундурина, д. 13</w:t>
            </w:r>
            <w:r w:rsidR="0025159F" w:rsidRPr="00BF342E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 xml:space="preserve"> холл 1этажа у </w:t>
            </w:r>
            <w:r w:rsidR="0025159F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 xml:space="preserve">центрального </w:t>
            </w:r>
            <w:r w:rsidR="0025159F" w:rsidRPr="00BF342E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вход</w:t>
            </w:r>
            <w:r w:rsidR="0025159F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 xml:space="preserve">а   </w:t>
            </w:r>
            <w:r w:rsidR="0025159F" w:rsidRPr="00BF342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(приложение № </w:t>
            </w:r>
            <w:r w:rsidR="0025159F">
              <w:rPr>
                <w:rFonts w:ascii="Times New Roman" w:hAnsi="Times New Roman"/>
                <w:snapToGrid w:val="0"/>
                <w:sz w:val="28"/>
                <w:szCs w:val="28"/>
              </w:rPr>
              <w:t>7</w:t>
            </w:r>
            <w:r w:rsidR="0025159F" w:rsidRPr="00BF342E">
              <w:rPr>
                <w:rFonts w:ascii="Times New Roman" w:hAnsi="Times New Roman"/>
                <w:snapToGrid w:val="0"/>
                <w:sz w:val="28"/>
                <w:szCs w:val="28"/>
              </w:rPr>
              <w:t>)</w:t>
            </w:r>
          </w:p>
          <w:p w:rsidR="0087659D" w:rsidRDefault="0025159F" w:rsidP="0025159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</w:pPr>
            <w:r w:rsidRPr="00BF342E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наименование организации (учреждения), которая располагается по указанному адресу</w:t>
            </w:r>
            <w:r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: </w:t>
            </w:r>
            <w:r w:rsidR="0087659D" w:rsidRPr="0087659D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 xml:space="preserve">  МОУ "Веневский </w:t>
            </w: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 xml:space="preserve"> центр образования </w:t>
            </w:r>
            <w:r w:rsidR="0087659D" w:rsidRPr="0087659D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№1"</w:t>
            </w:r>
          </w:p>
          <w:p w:rsidR="00F822C1" w:rsidRDefault="00F822C1" w:rsidP="0025159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</w:pPr>
          </w:p>
        </w:tc>
      </w:tr>
      <w:tr w:rsidR="0025159F" w:rsidRPr="00BF342E" w:rsidTr="00494B31">
        <w:trPr>
          <w:jc w:val="center"/>
        </w:trPr>
        <w:tc>
          <w:tcPr>
            <w:tcW w:w="918" w:type="dxa"/>
          </w:tcPr>
          <w:p w:rsidR="0025159F" w:rsidRPr="00BF342E" w:rsidRDefault="0025159F" w:rsidP="00BF342E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81" w:type="dxa"/>
          </w:tcPr>
          <w:p w:rsidR="0025159F" w:rsidRDefault="0025159F" w:rsidP="00F822C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Тульская обл.,</w:t>
            </w:r>
            <w:r w:rsidRPr="0025159F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 xml:space="preserve">г. Венев, </w:t>
            </w: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 xml:space="preserve"> микрорайон </w:t>
            </w:r>
            <w:r w:rsidRPr="0025159F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 xml:space="preserve"> Северный, д. 31</w:t>
            </w: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, помещение №3 (согласно технического плана)</w:t>
            </w:r>
            <w:r w:rsidRPr="00BF342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(приложение №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8</w:t>
            </w:r>
            <w:r w:rsidRPr="00BF342E">
              <w:rPr>
                <w:rFonts w:ascii="Times New Roman" w:hAnsi="Times New Roman"/>
                <w:snapToGrid w:val="0"/>
                <w:sz w:val="28"/>
                <w:szCs w:val="28"/>
              </w:rPr>
              <w:t>)</w:t>
            </w:r>
          </w:p>
        </w:tc>
      </w:tr>
      <w:tr w:rsidR="0025159F" w:rsidRPr="00BF342E" w:rsidTr="00494B31">
        <w:trPr>
          <w:jc w:val="center"/>
        </w:trPr>
        <w:tc>
          <w:tcPr>
            <w:tcW w:w="918" w:type="dxa"/>
          </w:tcPr>
          <w:p w:rsidR="0025159F" w:rsidRPr="00BF342E" w:rsidRDefault="0025159F" w:rsidP="00BF342E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81" w:type="dxa"/>
          </w:tcPr>
          <w:p w:rsidR="0025159F" w:rsidRDefault="0025159F" w:rsidP="0025159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 xml:space="preserve">Тульская обл., </w:t>
            </w:r>
            <w:r w:rsidRPr="0025159F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г. Венев, ул. Л. Толстого, д. 16</w:t>
            </w: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, помещение гардероба (приложение №9)</w:t>
            </w:r>
          </w:p>
          <w:p w:rsidR="0025159F" w:rsidRDefault="0025159F" w:rsidP="0025159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</w:pPr>
            <w:r w:rsidRPr="00BF342E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наименование организации (учреждения), которая располагается по указанному адресу</w:t>
            </w:r>
            <w:r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МУК</w:t>
            </w:r>
            <w:r w:rsidRPr="0087659D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Межпоселенческий культурно-досуговый центр</w:t>
            </w:r>
            <w:r w:rsidRPr="0087659D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"</w:t>
            </w:r>
          </w:p>
        </w:tc>
      </w:tr>
      <w:tr w:rsidR="0025159F" w:rsidRPr="00BF342E" w:rsidTr="00494B31">
        <w:trPr>
          <w:jc w:val="center"/>
        </w:trPr>
        <w:tc>
          <w:tcPr>
            <w:tcW w:w="918" w:type="dxa"/>
          </w:tcPr>
          <w:p w:rsidR="0025159F" w:rsidRPr="00BF342E" w:rsidRDefault="0025159F" w:rsidP="00BF342E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81" w:type="dxa"/>
          </w:tcPr>
          <w:p w:rsidR="0025159F" w:rsidRPr="00BF342E" w:rsidRDefault="0025159F" w:rsidP="0025159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 xml:space="preserve">Тульская обл., </w:t>
            </w:r>
            <w:r w:rsidRPr="0025159F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г. Венев, ул. Красная площадь, д. 28</w:t>
            </w: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, помещение №1 (согласно технического плана)</w:t>
            </w:r>
            <w:r w:rsidRPr="00BF342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(приложение №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10</w:t>
            </w:r>
            <w:r w:rsidRPr="00BF342E">
              <w:rPr>
                <w:rFonts w:ascii="Times New Roman" w:hAnsi="Times New Roman"/>
                <w:snapToGrid w:val="0"/>
                <w:sz w:val="28"/>
                <w:szCs w:val="28"/>
              </w:rPr>
              <w:t>)</w:t>
            </w:r>
          </w:p>
          <w:p w:rsidR="0025159F" w:rsidRDefault="0025159F" w:rsidP="0025159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</w:pPr>
            <w:r w:rsidRPr="00BF342E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наименование организации (учреждения), которая располагается по указанному адресу</w:t>
            </w:r>
            <w:r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: </w:t>
            </w:r>
            <w:r w:rsidRPr="0087659D">
              <w:rPr>
                <w:rFonts w:ascii="Times New Roman" w:hAnsi="Times New Roman"/>
                <w:snapToGrid w:val="0"/>
                <w:sz w:val="28"/>
                <w:szCs w:val="28"/>
              </w:rPr>
              <w:t>МДОУ «Веневский детско-юношеский центр»</w:t>
            </w:r>
          </w:p>
        </w:tc>
      </w:tr>
    </w:tbl>
    <w:p w:rsidR="00006A93" w:rsidRPr="00BF342E" w:rsidRDefault="00006A93" w:rsidP="00BF34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A93" w:rsidRPr="00BF342E" w:rsidRDefault="00006A93" w:rsidP="00BF34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A93" w:rsidRPr="00BF342E" w:rsidRDefault="00006A93" w:rsidP="00BF34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A93" w:rsidRPr="00BF342E" w:rsidRDefault="00006A93" w:rsidP="00BF342E">
      <w:pPr>
        <w:pStyle w:val="a3"/>
        <w:rPr>
          <w:rFonts w:ascii="Times New Roman" w:hAnsi="Times New Roman"/>
          <w:sz w:val="28"/>
          <w:szCs w:val="28"/>
        </w:rPr>
        <w:sectPr w:rsidR="00006A93" w:rsidRPr="00BF342E" w:rsidSect="00B31148">
          <w:pgSz w:w="11906" w:h="16838"/>
          <w:pgMar w:top="1134" w:right="850" w:bottom="851" w:left="1701" w:header="425" w:footer="709" w:gutter="0"/>
          <w:pgNumType w:start="1"/>
          <w:cols w:space="708"/>
          <w:docGrid w:linePitch="360"/>
        </w:sect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C07E67" w:rsidRPr="00BA41F1" w:rsidTr="002C622F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07E67" w:rsidRPr="00BA41F1" w:rsidRDefault="00C07E67" w:rsidP="002C62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C07E67" w:rsidRPr="00BA41F1" w:rsidRDefault="00C07E67" w:rsidP="002C6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BA41F1">
              <w:rPr>
                <w:rFonts w:ascii="Times New Roman" w:hAnsi="Times New Roman"/>
                <w:color w:val="000000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  <w:sz w:val="28"/>
              </w:rPr>
              <w:t>№2</w:t>
            </w:r>
          </w:p>
          <w:p w:rsidR="00C07E67" w:rsidRPr="00BA41F1" w:rsidRDefault="00C07E67" w:rsidP="002C622F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BA41F1">
              <w:rPr>
                <w:rFonts w:ascii="Times New Roman" w:hAnsi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C07E67" w:rsidRPr="00BA41F1" w:rsidRDefault="00C07E67" w:rsidP="002C622F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C07E67" w:rsidRPr="00BA41F1" w:rsidRDefault="00C07E67" w:rsidP="002C622F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BA41F1">
              <w:rPr>
                <w:rFonts w:ascii="Times New Roman" w:hAnsi="Times New Roman"/>
                <w:color w:val="000000"/>
                <w:sz w:val="28"/>
              </w:rPr>
              <w:t xml:space="preserve">от ____________ № _______ </w:t>
            </w:r>
          </w:p>
        </w:tc>
      </w:tr>
    </w:tbl>
    <w:p w:rsidR="00C07E67" w:rsidRDefault="00C07E67" w:rsidP="00C07E67">
      <w:pPr>
        <w:pStyle w:val="a4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D20D4" w:rsidRDefault="00C07E67" w:rsidP="00C07E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23FB">
        <w:rPr>
          <w:rFonts w:ascii="Times New Roman" w:hAnsi="Times New Roman"/>
          <w:b/>
          <w:sz w:val="28"/>
          <w:szCs w:val="28"/>
        </w:rPr>
        <w:t>П</w:t>
      </w:r>
      <w:r w:rsidR="003D20D4">
        <w:rPr>
          <w:rFonts w:ascii="Times New Roman" w:hAnsi="Times New Roman"/>
          <w:b/>
          <w:sz w:val="28"/>
          <w:szCs w:val="28"/>
        </w:rPr>
        <w:t xml:space="preserve">ЕРЕЧЕНЬ </w:t>
      </w:r>
    </w:p>
    <w:p w:rsidR="00C07E67" w:rsidRDefault="00C07E67" w:rsidP="00C07E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23FB">
        <w:rPr>
          <w:rFonts w:ascii="Times New Roman" w:hAnsi="Times New Roman"/>
          <w:b/>
          <w:sz w:val="28"/>
          <w:szCs w:val="28"/>
        </w:rPr>
        <w:t>проектов туристического логотипа</w:t>
      </w:r>
      <w:r w:rsidR="003D20D4">
        <w:rPr>
          <w:rFonts w:ascii="Times New Roman" w:hAnsi="Times New Roman"/>
          <w:b/>
          <w:sz w:val="28"/>
          <w:szCs w:val="28"/>
        </w:rPr>
        <w:t xml:space="preserve"> </w:t>
      </w:r>
      <w:r w:rsidRPr="00BA23FB">
        <w:rPr>
          <w:rFonts w:ascii="Times New Roman" w:hAnsi="Times New Roman"/>
          <w:b/>
          <w:sz w:val="28"/>
          <w:szCs w:val="28"/>
        </w:rPr>
        <w:t>муниципального образования город Венев Веневского района, участвующих в голосовании</w:t>
      </w:r>
    </w:p>
    <w:p w:rsidR="00C07E67" w:rsidRPr="00BA23FB" w:rsidRDefault="00C07E67" w:rsidP="00C07E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C07E67" w:rsidRPr="006B75C5" w:rsidTr="002C622F">
        <w:tc>
          <w:tcPr>
            <w:tcW w:w="817" w:type="dxa"/>
          </w:tcPr>
          <w:p w:rsidR="00C07E67" w:rsidRDefault="00C07E67" w:rsidP="002C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5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07E67" w:rsidRPr="006B75C5" w:rsidRDefault="00C07E67" w:rsidP="002C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75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B75C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C07E67" w:rsidRPr="006B75C5" w:rsidRDefault="00C07E67" w:rsidP="002C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5C5">
              <w:rPr>
                <w:rFonts w:ascii="Times New Roman" w:hAnsi="Times New Roman" w:cs="Times New Roman"/>
                <w:sz w:val="28"/>
                <w:szCs w:val="28"/>
              </w:rPr>
              <w:t>Изображение проекта туристического логотипа</w:t>
            </w:r>
          </w:p>
        </w:tc>
        <w:tc>
          <w:tcPr>
            <w:tcW w:w="4643" w:type="dxa"/>
          </w:tcPr>
          <w:p w:rsidR="00C07E67" w:rsidRPr="006B75C5" w:rsidRDefault="00C07E67" w:rsidP="002C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 туристического логотипа</w:t>
            </w:r>
          </w:p>
        </w:tc>
      </w:tr>
      <w:tr w:rsidR="00C07E67" w:rsidRPr="00DF46A7" w:rsidTr="002C622F">
        <w:tc>
          <w:tcPr>
            <w:tcW w:w="817" w:type="dxa"/>
          </w:tcPr>
          <w:p w:rsidR="00C07E67" w:rsidRPr="006B75C5" w:rsidRDefault="006A3452" w:rsidP="002C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7E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C07E67" w:rsidRPr="006B75C5" w:rsidRDefault="00C07E67" w:rsidP="002C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Calibri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224625" cy="1685925"/>
                  <wp:effectExtent l="19050" t="0" r="4225" b="0"/>
                  <wp:docPr id="4" name="Рисунок 4" descr="вене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ене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286" cy="1685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C07E67" w:rsidRPr="00DF46A7" w:rsidRDefault="00C07E67" w:rsidP="002C622F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6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Венёв. Город-форпост.</w:t>
            </w:r>
          </w:p>
          <w:p w:rsidR="00C07E67" w:rsidRPr="00DF46A7" w:rsidRDefault="00C07E67" w:rsidP="002C622F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6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города — это история города-щита столицы нашей родины Москвы. Всегда на переднем крае противостояния степным кочевникам, крымскому хану, польским войскам, фашистским захватчикам. Мужество русских воинов останавливали врага. Здесь все напоминает о ратных подвигах.</w:t>
            </w:r>
          </w:p>
          <w:p w:rsidR="00C07E67" w:rsidRPr="00DF46A7" w:rsidRDefault="00C07E67" w:rsidP="002C6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E67" w:rsidRPr="006B75C5" w:rsidTr="002C622F">
        <w:tc>
          <w:tcPr>
            <w:tcW w:w="817" w:type="dxa"/>
          </w:tcPr>
          <w:p w:rsidR="00C07E67" w:rsidRPr="006B75C5" w:rsidRDefault="006A3452" w:rsidP="002C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7E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C07E67" w:rsidRPr="006B75C5" w:rsidRDefault="00C07E67" w:rsidP="002C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Calibri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552051" cy="2019300"/>
                  <wp:effectExtent l="0" t="0" r="0" b="0"/>
                  <wp:docPr id="7" name="Рисунок 7" descr="02 Логотип главный файл PNG (c прозрачным фоном) 600 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02 Логотип главный файл PNG (c прозрачным фоном) 600 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051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C07E67" w:rsidRPr="00DF46A7" w:rsidRDefault="00C07E67" w:rsidP="003D2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6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Логотип выполнен в зеленом цвете с белой обводкой – цветах герба города. Однотонность логотипа позволяет использовать его в абсолютно любой раскраске подходящей под конкретную цель. Основная идея логотипа – буква «Н», олицетворяющая третий и четвертый ярус колокольни. Цветом в букве Н – образован колокол.</w:t>
            </w:r>
          </w:p>
        </w:tc>
      </w:tr>
      <w:tr w:rsidR="00C07E67" w:rsidRPr="006B75C5" w:rsidTr="002C622F">
        <w:tc>
          <w:tcPr>
            <w:tcW w:w="817" w:type="dxa"/>
          </w:tcPr>
          <w:p w:rsidR="00C07E67" w:rsidRPr="006B75C5" w:rsidRDefault="006A3452" w:rsidP="002C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7E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C07E67" w:rsidRPr="006B75C5" w:rsidRDefault="00C07E67" w:rsidP="002C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Calibri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489646" cy="1721412"/>
                  <wp:effectExtent l="19050" t="0" r="5904" b="0"/>
                  <wp:docPr id="10" name="Рисунок 10" descr="ВЕНЕВ 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ВЕНЕВ 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800" cy="1724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C07E67" w:rsidRPr="00DF46A7" w:rsidRDefault="00C07E67" w:rsidP="003D20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F46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Город Венёв своим основанием обязан укреплению южной границы Московского государства,  и был как оборонительная крепость большой Тульской засечной черты. Изначально крепость была небольшой и в дальнейшем перестраивалась, о конечном варианте  известно, что крепость имела шесть башен.  </w:t>
            </w:r>
          </w:p>
          <w:p w:rsidR="00C07E67" w:rsidRPr="00DF46A7" w:rsidRDefault="00C07E67" w:rsidP="003D20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F46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Известно о том, что не однократно сдерживала нападки Крымского хана. В 1633 году, хан пожег посад, сжёг стену из частокола, а саму крепость взять не смог.   </w:t>
            </w:r>
          </w:p>
          <w:p w:rsidR="00C07E67" w:rsidRPr="00DF46A7" w:rsidRDefault="00C07E67" w:rsidP="002C62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F46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Считаю уместным отобразить в логотипе города изображения стрел. В память истории города. </w:t>
            </w:r>
          </w:p>
          <w:p w:rsidR="00C07E67" w:rsidRPr="006B75C5" w:rsidRDefault="00C07E67" w:rsidP="002C6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452" w:rsidRPr="006B75C5" w:rsidTr="002C622F">
        <w:tc>
          <w:tcPr>
            <w:tcW w:w="817" w:type="dxa"/>
          </w:tcPr>
          <w:p w:rsidR="006A3452" w:rsidRDefault="00796301" w:rsidP="002C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11" w:type="dxa"/>
          </w:tcPr>
          <w:p w:rsidR="006A3452" w:rsidRDefault="00BD3550" w:rsidP="002C622F">
            <w:pPr>
              <w:rPr>
                <w:rFonts w:cs="Calibri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446020" cy="1676400"/>
                  <wp:effectExtent l="0" t="0" r="0" b="0"/>
                  <wp:docPr id="9" name="Рисунок 13" descr="ВЕНЁВ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ВЕНЁВ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2865" cy="1681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6A3452" w:rsidRPr="003210C5" w:rsidRDefault="003210C5" w:rsidP="00BD35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210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Символом Венёва являются старинные архитектурные сооружения на улицах города и Венев монастырь. Древнерусский орнамент обрамляет имя города на логотипе.</w:t>
            </w:r>
          </w:p>
        </w:tc>
      </w:tr>
      <w:tr w:rsidR="006A3452" w:rsidRPr="006B75C5" w:rsidTr="002C622F">
        <w:tc>
          <w:tcPr>
            <w:tcW w:w="817" w:type="dxa"/>
          </w:tcPr>
          <w:p w:rsidR="006A3452" w:rsidRDefault="006A3452" w:rsidP="002C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6A3452" w:rsidRDefault="006A3452" w:rsidP="002C622F">
            <w:pPr>
              <w:rPr>
                <w:rFonts w:cs="Calibri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57400" cy="1704975"/>
                  <wp:effectExtent l="19050" t="0" r="0" b="0"/>
                  <wp:docPr id="3" name="Рисунок 4" descr="venev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enev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6A3452" w:rsidRPr="006A3452" w:rsidRDefault="006A3452" w:rsidP="006A34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Венёв. Источник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A3452" w:rsidRPr="006A3452" w:rsidRDefault="006A3452" w:rsidP="006A3452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Святой источник «12 ключей». Вода для жизни, в память о подвигах. Родительская любовь и воинский долг. Скорбь и гордость. Здесь они вместе. </w:t>
            </w:r>
            <w:proofErr w:type="gramStart"/>
            <w:r w:rsidRPr="006A3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Неразрывны</w:t>
            </w:r>
            <w:proofErr w:type="gramEnd"/>
            <w:r w:rsidRPr="006A3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веками. Ворота к источнику – ворота к новой жизни! </w:t>
            </w:r>
          </w:p>
          <w:p w:rsidR="006A3452" w:rsidRPr="006A3452" w:rsidRDefault="006A3452" w:rsidP="006A34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3452" w:rsidRPr="006B75C5" w:rsidTr="002C622F">
        <w:tc>
          <w:tcPr>
            <w:tcW w:w="817" w:type="dxa"/>
          </w:tcPr>
          <w:p w:rsidR="006A3452" w:rsidRDefault="006A3452" w:rsidP="002C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6A3452" w:rsidRDefault="00796301" w:rsidP="002C622F">
            <w:pPr>
              <w:rPr>
                <w:rFonts w:cs="Calibri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752725" cy="2428875"/>
                  <wp:effectExtent l="19050" t="0" r="9525" b="0"/>
                  <wp:docPr id="5" name="Рисунок 7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661" cy="2440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796301" w:rsidRDefault="00796301" w:rsidP="003D20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963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Основным символом на логотипе представлена Никольская колокольня, сплетенная с большой буквой «В» по первой букве названия города. На букве изображены две вьющиеся ленты в стиле народно-прикладного искусства – символы рек </w:t>
            </w:r>
            <w:proofErr w:type="spellStart"/>
            <w:r w:rsidRPr="007963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Веневки</w:t>
            </w:r>
            <w:proofErr w:type="spellEnd"/>
            <w:r w:rsidRPr="007963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и Осетра. Также на букве перечислены основные </w:t>
            </w:r>
            <w:proofErr w:type="spellStart"/>
            <w:r w:rsidRPr="007963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еневские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достопримечательности.</w:t>
            </w:r>
          </w:p>
          <w:p w:rsidR="006A3452" w:rsidRPr="006A3452" w:rsidRDefault="00796301" w:rsidP="003D20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7963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Логотип представлен в двух вариантах – большом (для широкоформатной печати, к примеру, для изображения на баннерах, афишах, для изображения на сувенирной продукции (футболки, кружки, календари)), и в </w:t>
            </w:r>
            <w:r w:rsidRPr="007963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маленьком (можно изобразить на магнитиках, на этикетках товаров местного производства (к примеру – на этикетке булочки-</w:t>
            </w:r>
            <w:proofErr w:type="spellStart"/>
            <w:r w:rsidRPr="007963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веневки</w:t>
            </w:r>
            <w:proofErr w:type="spellEnd"/>
            <w:r w:rsidRPr="007963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)</w:t>
            </w:r>
            <w:proofErr w:type="gramEnd"/>
          </w:p>
        </w:tc>
      </w:tr>
      <w:tr w:rsidR="00796301" w:rsidRPr="006B75C5" w:rsidTr="002C622F">
        <w:tc>
          <w:tcPr>
            <w:tcW w:w="817" w:type="dxa"/>
          </w:tcPr>
          <w:p w:rsidR="00796301" w:rsidRDefault="00796301" w:rsidP="002C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11" w:type="dxa"/>
          </w:tcPr>
          <w:p w:rsidR="00796301" w:rsidRDefault="00BD3550" w:rsidP="002C622F">
            <w:pPr>
              <w:rPr>
                <w:rFonts w:cs="Calibri"/>
                <w:b/>
                <w:noProof/>
                <w:color w:val="000000"/>
                <w:sz w:val="24"/>
                <w:szCs w:val="24"/>
              </w:rPr>
            </w:pPr>
            <w:r w:rsidRPr="00BD3550">
              <w:rPr>
                <w:rFonts w:cs="Calibri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905125" cy="1943100"/>
                  <wp:effectExtent l="0" t="0" r="0" b="0"/>
                  <wp:docPr id="8" name="Рисунок 10" descr="Венев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Венев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BD3550" w:rsidRPr="0060051F" w:rsidRDefault="00BD3550" w:rsidP="00BD35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Венев-город живописный, тихий и зеленый.</w:t>
            </w:r>
          </w:p>
          <w:p w:rsidR="00BD3550" w:rsidRPr="0060051F" w:rsidRDefault="00BD3550" w:rsidP="00BD35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Венев-город берез. Существует версия первого </w:t>
            </w:r>
            <w:proofErr w:type="spellStart"/>
            <w:r w:rsidRPr="00600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веневского</w:t>
            </w:r>
            <w:proofErr w:type="spellEnd"/>
            <w:r w:rsidRPr="00600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краеведа Гедеонова Д.Г. (середина </w:t>
            </w:r>
            <w:r w:rsidRPr="00600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XIX </w:t>
            </w:r>
            <w:r w:rsidRPr="00600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века), согласно которой, одни из поселенцев здешних мест называли дерево березу словом "</w:t>
            </w:r>
            <w:proofErr w:type="spellStart"/>
            <w:r w:rsidRPr="00600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венева</w:t>
            </w:r>
            <w:proofErr w:type="spellEnd"/>
            <w:r w:rsidRPr="00600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". То есть, название города "Венева" означало "Березовый".</w:t>
            </w:r>
          </w:p>
          <w:p w:rsidR="00BD3550" w:rsidRPr="0060051F" w:rsidRDefault="00BD3550" w:rsidP="00BD35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Именно поэтому в разработке данного логотипа присутствуют березовые листья. А еще акцент этого логотипа заключается в том, что наше название города можно читать как с лево на право, так </w:t>
            </w:r>
            <w:proofErr w:type="gramStart"/>
            <w:r w:rsidRPr="00600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600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наоборот, в чем в принципе и заключается моя задумка для разработки данного логотипа.</w:t>
            </w:r>
          </w:p>
          <w:p w:rsidR="00796301" w:rsidRPr="00796301" w:rsidRDefault="00796301" w:rsidP="007963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D3550" w:rsidRPr="006B75C5" w:rsidTr="002C622F">
        <w:tc>
          <w:tcPr>
            <w:tcW w:w="817" w:type="dxa"/>
          </w:tcPr>
          <w:p w:rsidR="00BD3550" w:rsidRDefault="00BD3550" w:rsidP="002C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BD3550" w:rsidRPr="00BD3550" w:rsidRDefault="00420612" w:rsidP="002C622F">
            <w:pPr>
              <w:rPr>
                <w:rFonts w:cs="Calibri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505075" cy="3968094"/>
                  <wp:effectExtent l="19050" t="0" r="9525" b="0"/>
                  <wp:docPr id="16" name="Рисунок 16" descr="C:\Users\Олеся\Downloads\Заявка 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Олеся\Downloads\Заявка 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3968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3210C5" w:rsidRDefault="003210C5" w:rsidP="003D20D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Основным символом на логотипе представлена Никольская колокольня, сплетенная с большой буквой «В» по первой букве названия города. На букве изображены две вьющиеся ленты в стиле народно-прикладного искусства – символы рек </w:t>
            </w:r>
            <w:proofErr w:type="spellStart"/>
            <w:r>
              <w:rPr>
                <w:color w:val="000000"/>
                <w:sz w:val="28"/>
                <w:szCs w:val="28"/>
              </w:rPr>
              <w:t>Веневки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Осетра. Также на букве перечислены основные </w:t>
            </w:r>
            <w:proofErr w:type="spellStart"/>
            <w:r>
              <w:rPr>
                <w:color w:val="000000"/>
                <w:sz w:val="28"/>
                <w:szCs w:val="28"/>
              </w:rPr>
              <w:t>веневские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достопримечательности.</w:t>
            </w:r>
          </w:p>
          <w:p w:rsidR="003210C5" w:rsidRDefault="003210C5" w:rsidP="003D20D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Логотип представлен в двух вариантах – большом (для широкоформатной печати, к примеру, для изображения на баннерах, афишах, для изображения на сувенирной продукции (футболки, кружки, календари), и в маленьком (можно изобразить на магнитиках, на этикетках товаров </w:t>
            </w:r>
            <w:r>
              <w:rPr>
                <w:color w:val="000000"/>
                <w:sz w:val="28"/>
                <w:szCs w:val="28"/>
              </w:rPr>
              <w:lastRenderedPageBreak/>
              <w:t>местного производства (к примеру – на этикетке булочки-</w:t>
            </w:r>
            <w:proofErr w:type="spellStart"/>
            <w:r>
              <w:rPr>
                <w:color w:val="000000"/>
                <w:sz w:val="28"/>
                <w:szCs w:val="28"/>
              </w:rPr>
              <w:t>веневки</w:t>
            </w:r>
            <w:proofErr w:type="spellEnd"/>
            <w:r>
              <w:rPr>
                <w:color w:val="000000"/>
                <w:sz w:val="28"/>
                <w:szCs w:val="28"/>
              </w:rPr>
              <w:t>).</w:t>
            </w:r>
            <w:proofErr w:type="gramEnd"/>
          </w:p>
          <w:p w:rsidR="003210C5" w:rsidRDefault="003210C5" w:rsidP="003D20D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</w:rPr>
              <w:t>Также данный логотип дает возможность решения его в разных цветах, что позволит разнообразить сувенирную продукцию.</w:t>
            </w:r>
          </w:p>
          <w:p w:rsidR="003210C5" w:rsidRDefault="003210C5" w:rsidP="003D20D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</w:rPr>
              <w:t>Любимым местом горожан может стать площадка со скульптурной композицией, выполненная в популярной современной тематике, с использованием логотипа в объемном виде (Я ♥ Венев).</w:t>
            </w:r>
          </w:p>
          <w:p w:rsidR="00BD3550" w:rsidRPr="0060051F" w:rsidRDefault="00BD3550" w:rsidP="00BD35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07E67" w:rsidRPr="006B75C5" w:rsidRDefault="00C07E67" w:rsidP="00C07E67">
      <w:pPr>
        <w:rPr>
          <w:rFonts w:ascii="Times New Roman" w:hAnsi="Times New Roman" w:cs="Times New Roman"/>
          <w:sz w:val="28"/>
          <w:szCs w:val="28"/>
        </w:rPr>
      </w:pPr>
    </w:p>
    <w:p w:rsidR="00BA23FB" w:rsidRPr="00BA23FB" w:rsidRDefault="00BA23FB" w:rsidP="00BA23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sectPr w:rsidR="00BA23FB" w:rsidRPr="00BA23FB" w:rsidSect="00F2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16A"/>
    <w:multiLevelType w:val="hybridMultilevel"/>
    <w:tmpl w:val="37867E7A"/>
    <w:lvl w:ilvl="0" w:tplc="869A3BE6">
      <w:start w:val="1"/>
      <w:numFmt w:val="decimal"/>
      <w:lvlText w:val="%1."/>
      <w:lvlJc w:val="left"/>
      <w:pPr>
        <w:ind w:left="1286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C81384B"/>
    <w:multiLevelType w:val="hybridMultilevel"/>
    <w:tmpl w:val="C6F2C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BD"/>
    <w:rsid w:val="00006A93"/>
    <w:rsid w:val="001426CD"/>
    <w:rsid w:val="001B40B9"/>
    <w:rsid w:val="0025159F"/>
    <w:rsid w:val="00257F92"/>
    <w:rsid w:val="002930BD"/>
    <w:rsid w:val="003210C5"/>
    <w:rsid w:val="003A24B0"/>
    <w:rsid w:val="003D20D4"/>
    <w:rsid w:val="00420612"/>
    <w:rsid w:val="0043276C"/>
    <w:rsid w:val="00680652"/>
    <w:rsid w:val="006A3452"/>
    <w:rsid w:val="00796301"/>
    <w:rsid w:val="007D1979"/>
    <w:rsid w:val="0087659D"/>
    <w:rsid w:val="0094280B"/>
    <w:rsid w:val="00A262D0"/>
    <w:rsid w:val="00BA23FB"/>
    <w:rsid w:val="00BD3550"/>
    <w:rsid w:val="00BF342E"/>
    <w:rsid w:val="00C07E67"/>
    <w:rsid w:val="00C22272"/>
    <w:rsid w:val="00DE769D"/>
    <w:rsid w:val="00E63D41"/>
    <w:rsid w:val="00F14E2A"/>
    <w:rsid w:val="00F24A60"/>
    <w:rsid w:val="00F82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2930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930B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No Spacing"/>
    <w:uiPriority w:val="99"/>
    <w:qFormat/>
    <w:rsid w:val="002930B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2930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99"/>
    <w:rsid w:val="002930BD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2930BD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2930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2930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8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65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07E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32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2930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930B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No Spacing"/>
    <w:uiPriority w:val="99"/>
    <w:qFormat/>
    <w:rsid w:val="002930B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2930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99"/>
    <w:rsid w:val="002930BD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2930BD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2930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2930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8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65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07E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32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Жаркова</cp:lastModifiedBy>
  <cp:revision>2</cp:revision>
  <dcterms:created xsi:type="dcterms:W3CDTF">2018-03-07T08:44:00Z</dcterms:created>
  <dcterms:modified xsi:type="dcterms:W3CDTF">2018-03-07T08:44:00Z</dcterms:modified>
</cp:coreProperties>
</file>