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58" w:rsidRDefault="009D2B58">
      <w:pPr>
        <w:spacing w:before="600" w:line="200" w:lineRule="exact"/>
        <w:jc w:val="right"/>
        <w:rPr>
          <w:rFonts w:ascii="PT Astra Serif" w:hAnsi="PT Astra Serif"/>
          <w:b/>
          <w:sz w:val="34"/>
        </w:rPr>
      </w:pPr>
      <w:bookmarkStart w:id="0" w:name="_GoBack"/>
      <w:bookmarkEnd w:id="0"/>
    </w:p>
    <w:tbl>
      <w:tblPr>
        <w:tblW w:w="13347" w:type="dxa"/>
        <w:tblLayout w:type="fixed"/>
        <w:tblLook w:val="0000" w:firstRow="0" w:lastRow="0" w:firstColumn="0" w:lastColumn="0" w:noHBand="0" w:noVBand="0"/>
      </w:tblPr>
      <w:tblGrid>
        <w:gridCol w:w="9321"/>
        <w:gridCol w:w="2021"/>
        <w:gridCol w:w="2005"/>
      </w:tblGrid>
      <w:tr w:rsidR="009D2B58">
        <w:trPr>
          <w:trHeight w:val="798"/>
        </w:trPr>
        <w:tc>
          <w:tcPr>
            <w:tcW w:w="9321" w:type="dxa"/>
            <w:shd w:val="clear" w:color="auto" w:fill="auto"/>
            <w:vAlign w:val="bottom"/>
          </w:tcPr>
          <w:tbl>
            <w:tblPr>
              <w:tblW w:w="9570" w:type="dxa"/>
              <w:jc w:val="right"/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4786"/>
              <w:gridCol w:w="4784"/>
            </w:tblGrid>
            <w:tr w:rsidR="009D2B58">
              <w:trPr>
                <w:jc w:val="right"/>
              </w:trPr>
              <w:tc>
                <w:tcPr>
                  <w:tcW w:w="9569" w:type="dxa"/>
                  <w:gridSpan w:val="2"/>
                  <w:vAlign w:val="center"/>
                </w:tcPr>
                <w:p w:rsidR="009D2B58" w:rsidRDefault="00A77507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9D2B58">
              <w:trPr>
                <w:jc w:val="right"/>
              </w:trPr>
              <w:tc>
                <w:tcPr>
                  <w:tcW w:w="9569" w:type="dxa"/>
                  <w:gridSpan w:val="2"/>
                  <w:vAlign w:val="center"/>
                </w:tcPr>
                <w:p w:rsidR="009D2B58" w:rsidRDefault="00A77507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Муниципальное образование Веневский район</w:t>
                  </w:r>
                </w:p>
              </w:tc>
            </w:tr>
            <w:tr w:rsidR="009D2B58">
              <w:trPr>
                <w:jc w:val="right"/>
              </w:trPr>
              <w:tc>
                <w:tcPr>
                  <w:tcW w:w="9569" w:type="dxa"/>
                  <w:gridSpan w:val="2"/>
                  <w:vAlign w:val="center"/>
                </w:tcPr>
                <w:p w:rsidR="009D2B58" w:rsidRDefault="00A77507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9D2B58" w:rsidRDefault="009D2B58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2B58">
              <w:trPr>
                <w:jc w:val="right"/>
              </w:trPr>
              <w:tc>
                <w:tcPr>
                  <w:tcW w:w="9569" w:type="dxa"/>
                  <w:gridSpan w:val="2"/>
                  <w:tcMar>
                    <w:top w:w="0" w:type="dxa"/>
                    <w:bottom w:w="0" w:type="dxa"/>
                  </w:tcMar>
                  <w:vAlign w:val="center"/>
                </w:tcPr>
                <w:p w:rsidR="009D2B58" w:rsidRDefault="00A77507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РАСПОРЯЖЕНИЕ</w:t>
                  </w:r>
                </w:p>
              </w:tc>
            </w:tr>
            <w:tr w:rsidR="009D2B58">
              <w:trPr>
                <w:jc w:val="right"/>
              </w:trPr>
              <w:tc>
                <w:tcPr>
                  <w:tcW w:w="9569" w:type="dxa"/>
                  <w:gridSpan w:val="2"/>
                  <w:tcMar>
                    <w:top w:w="0" w:type="dxa"/>
                    <w:bottom w:w="0" w:type="dxa"/>
                  </w:tcMar>
                  <w:vAlign w:val="center"/>
                </w:tcPr>
                <w:p w:rsidR="009D2B58" w:rsidRDefault="009D2B58">
                  <w:pPr>
                    <w:widowControl w:val="0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2B58">
              <w:trPr>
                <w:jc w:val="right"/>
              </w:trPr>
              <w:tc>
                <w:tcPr>
                  <w:tcW w:w="4785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9D2B58" w:rsidRDefault="00A77507" w:rsidP="00A77507">
                  <w:pPr>
                    <w:widowControl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11.05.2022</w:t>
                  </w:r>
                </w:p>
              </w:tc>
              <w:tc>
                <w:tcPr>
                  <w:tcW w:w="4784" w:type="dxa"/>
                  <w:tcMar>
                    <w:top w:w="0" w:type="dxa"/>
                    <w:bottom w:w="0" w:type="dxa"/>
                  </w:tcMar>
                  <w:vAlign w:val="center"/>
                </w:tcPr>
                <w:p w:rsidR="009D2B58" w:rsidRDefault="00A77507" w:rsidP="00A77507">
                  <w:pPr>
                    <w:widowControl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 _106-р</w:t>
                  </w:r>
                </w:p>
              </w:tc>
            </w:tr>
          </w:tbl>
          <w:p w:rsidR="009D2B58" w:rsidRDefault="009D2B58">
            <w:pPr>
              <w:widowControl w:val="0"/>
              <w:ind w:firstLine="54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9D2B58" w:rsidRDefault="009D2B58">
            <w:pPr>
              <w:widowControl w:val="0"/>
              <w:ind w:firstLine="54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9D2B58" w:rsidRDefault="00A77507">
            <w:pPr>
              <w:widowControl w:val="0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Об утверждении Плана мероприятий («дорожная карта») по содействию развитию конкуренции в муниципальном образовании Веневский район</w:t>
            </w:r>
          </w:p>
          <w:p w:rsidR="009D2B58" w:rsidRDefault="009D2B58">
            <w:pPr>
              <w:widowControl w:val="0"/>
              <w:ind w:firstLine="54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9D2B58" w:rsidRDefault="00A77507">
            <w:pPr>
              <w:widowControl w:val="0"/>
              <w:ind w:right="179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 целях создания условий для развития конкуренции на приоритетных, социально значимых рынках товаров, работ, услуг в муниципальном образовании Веневский район, на основании Устава (Основного Закона) муниципального образования Веневский район:</w:t>
            </w:r>
          </w:p>
          <w:p w:rsidR="009D2B58" w:rsidRDefault="00A77507">
            <w:pPr>
              <w:widowControl w:val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 Утвердить </w:t>
            </w:r>
            <w:hyperlink r:id="rId9">
              <w:r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План</w:t>
              </w:r>
            </w:hyperlink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мероприятий («дорожную карту») по содействию развитию конкуренции в муниципальном образовании Веневский район (далее - </w:t>
            </w:r>
            <w:hyperlink r:id="rId10">
              <w:r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план</w:t>
              </w:r>
            </w:hyperlink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 (приложение).</w:t>
            </w:r>
          </w:p>
          <w:p w:rsidR="009D2B58" w:rsidRDefault="00A77507">
            <w:pPr>
              <w:widowControl w:val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 Руководителям структурных подразделений, ответственным за выполнение мероприятий </w:t>
            </w:r>
            <w:hyperlink r:id="rId11">
              <w:r>
                <w:rPr>
                  <w:rFonts w:eastAsia="Calibri"/>
                  <w:sz w:val="28"/>
                  <w:szCs w:val="28"/>
                  <w:lang w:eastAsia="en-US"/>
                </w:rPr>
                <w:t>плана</w:t>
              </w:r>
            </w:hyperlink>
            <w:r>
              <w:rPr>
                <w:rFonts w:eastAsia="Calibri"/>
                <w:sz w:val="28"/>
                <w:szCs w:val="28"/>
                <w:lang w:eastAsia="en-US"/>
              </w:rPr>
              <w:t>, ежеквартально, до 5-го числа месяца, следующего за отчетным кварталом, представлять в комитет по экономике, инвестициям и развитию АПК администрации муниципального образования Веневский район информацию о ходе реализации мероприятий плана.</w:t>
            </w:r>
          </w:p>
          <w:p w:rsidR="009D2B58" w:rsidRDefault="00A77507">
            <w:pPr>
              <w:widowControl w:val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3. Отделу по МСУ и информационным технологиям администрации муниципального образования Веневский район (Зайцева О.Ю.)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разместить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настоящее распоряжение в сети Интернет на официальном сайте администрации муниципального образования Веневский район.</w:t>
            </w:r>
          </w:p>
          <w:p w:rsidR="009D2B58" w:rsidRDefault="00A77507">
            <w:pPr>
              <w:widowControl w:val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4.  Признать утратившими силу распоряжение администрации муниципального образования Веневский район от </w:t>
            </w:r>
            <w:r w:rsidRPr="00A7750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22.06.2020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№ 2</w:t>
            </w:r>
            <w:r w:rsidRPr="00A77507">
              <w:rPr>
                <w:rFonts w:eastAsia="Calibri"/>
                <w:color w:val="000000"/>
                <w:sz w:val="28"/>
                <w:szCs w:val="28"/>
                <w:lang w:eastAsia="en-US"/>
              </w:rPr>
              <w:t>97-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       «Об утверждении Плана мероприятий («дорожная карта») по содействию развитию конкуренции в муниципальном образовании Веневский район».</w:t>
            </w:r>
          </w:p>
          <w:p w:rsidR="009D2B58" w:rsidRDefault="00A77507">
            <w:pPr>
              <w:widowControl w:val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5.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исполнением настоящего распоряжения оставляю за собой.</w:t>
            </w:r>
          </w:p>
          <w:p w:rsidR="009D2B58" w:rsidRDefault="00A77507">
            <w:pPr>
              <w:widowControl w:val="0"/>
              <w:tabs>
                <w:tab w:val="left" w:pos="851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 Распоряжение вступает в силу со дня подписания.</w:t>
            </w:r>
          </w:p>
          <w:p w:rsidR="009D2B58" w:rsidRDefault="009D2B58">
            <w:pPr>
              <w:pStyle w:val="aff8"/>
              <w:widowControl w:val="0"/>
              <w:spacing w:line="240" w:lineRule="auto"/>
              <w:ind w:firstLine="720"/>
              <w:jc w:val="both"/>
              <w:rPr>
                <w:sz w:val="28"/>
              </w:rPr>
            </w:pPr>
          </w:p>
          <w:tbl>
            <w:tblPr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4206"/>
              <w:gridCol w:w="2160"/>
              <w:gridCol w:w="3204"/>
            </w:tblGrid>
            <w:tr w:rsidR="009D2B58">
              <w:tc>
                <w:tcPr>
                  <w:tcW w:w="4206" w:type="dxa"/>
                  <w:shd w:val="clear" w:color="auto" w:fill="auto"/>
                </w:tcPr>
                <w:p w:rsidR="009D2B58" w:rsidRDefault="00A77507">
                  <w:pPr>
                    <w:widowControl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Глава администрации муниципального образования Веневский район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9D2B58" w:rsidRDefault="009D2B58">
                  <w:pPr>
                    <w:widowControl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04" w:type="dxa"/>
                  <w:shd w:val="clear" w:color="auto" w:fill="auto"/>
                </w:tcPr>
                <w:p w:rsidR="009D2B58" w:rsidRDefault="009D2B58">
                  <w:pPr>
                    <w:widowControl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9D2B58" w:rsidRDefault="009D2B58">
                  <w:pPr>
                    <w:widowControl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9D2B58" w:rsidRDefault="00A77507">
                  <w:pPr>
                    <w:widowControl w:val="0"/>
                    <w:ind w:right="397"/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А.Г.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Шубчинский</w:t>
                  </w:r>
                  <w:proofErr w:type="spellEnd"/>
                </w:p>
              </w:tc>
            </w:tr>
          </w:tbl>
          <w:p w:rsidR="009D2B58" w:rsidRDefault="009D2B58">
            <w:pPr>
              <w:pStyle w:val="af6"/>
              <w:widowControl w:val="0"/>
              <w:ind w:left="709"/>
              <w:rPr>
                <w:b/>
                <w:sz w:val="28"/>
                <w:szCs w:val="28"/>
              </w:rPr>
            </w:pPr>
          </w:p>
          <w:p w:rsidR="009D2B58" w:rsidRDefault="009D2B58">
            <w:pPr>
              <w:widowControl w:val="0"/>
              <w:ind w:right="584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021" w:type="dxa"/>
            <w:shd w:val="clear" w:color="auto" w:fill="auto"/>
          </w:tcPr>
          <w:p w:rsidR="009D2B58" w:rsidRDefault="009D2B58">
            <w:pPr>
              <w:widowControl w:val="0"/>
              <w:spacing w:line="220" w:lineRule="exact"/>
              <w:rPr>
                <w:color w:val="FFFFFF"/>
              </w:rPr>
            </w:pPr>
          </w:p>
        </w:tc>
        <w:tc>
          <w:tcPr>
            <w:tcW w:w="2005" w:type="dxa"/>
            <w:shd w:val="clear" w:color="auto" w:fill="auto"/>
            <w:vAlign w:val="bottom"/>
          </w:tcPr>
          <w:p w:rsidR="009D2B58" w:rsidRDefault="009D2B58">
            <w:pPr>
              <w:widowControl w:val="0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9D2B58" w:rsidRDefault="009D2B58">
      <w:pPr>
        <w:sectPr w:rsidR="009D2B58">
          <w:pgSz w:w="11906" w:h="16838"/>
          <w:pgMar w:top="567" w:right="851" w:bottom="1134" w:left="1701" w:header="0" w:footer="0" w:gutter="0"/>
          <w:cols w:space="720"/>
          <w:formProt w:val="0"/>
          <w:docGrid w:linePitch="360"/>
        </w:sectPr>
      </w:pPr>
    </w:p>
    <w:p w:rsidR="009D2B58" w:rsidRDefault="00A77507">
      <w:pPr>
        <w:framePr w:w="14570" w:h="1288" w:hRule="exact" w:hSpace="90" w:wrap="around" w:vAnchor="page" w:hAnchor="margin" w:y="826"/>
        <w:jc w:val="center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</w:p>
    <w:p w:rsidR="009D2B58" w:rsidRDefault="00A77507">
      <w:pPr>
        <w:framePr w:w="14570" w:h="1288" w:hRule="exact" w:hSpace="90" w:wrap="around" w:vAnchor="page" w:hAnchor="margin" w:y="826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распоряжению администрации</w:t>
      </w:r>
    </w:p>
    <w:p w:rsidR="009D2B58" w:rsidRDefault="00A77507">
      <w:pPr>
        <w:framePr w:w="14570" w:h="1288" w:hRule="exact" w:hSpace="90" w:wrap="around" w:vAnchor="page" w:hAnchor="margin" w:y="826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муниципального образования </w:t>
      </w:r>
    </w:p>
    <w:p w:rsidR="009D2B58" w:rsidRDefault="00A77507">
      <w:pPr>
        <w:framePr w:w="14570" w:h="1288" w:hRule="exact" w:hSpace="90" w:wrap="around" w:vAnchor="page" w:hAnchor="margin" w:y="826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Веневский район</w:t>
      </w:r>
    </w:p>
    <w:p w:rsidR="009D2B58" w:rsidRDefault="00A77507">
      <w:pPr>
        <w:widowControl w:val="0"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16"/>
          <w:szCs w:val="16"/>
          <w:lang w:bidi="hi-IN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от 11.05.2022 № 106-р</w:t>
      </w:r>
    </w:p>
    <w:p w:rsidR="009D2B58" w:rsidRDefault="00A7750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9D2B58" w:rsidRDefault="00A7750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мероприятий («дорожная карта») по содействию развитию конкуренции </w:t>
      </w:r>
    </w:p>
    <w:p w:rsidR="009D2B58" w:rsidRDefault="00A7750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муниципальном образовании Веневский район</w:t>
      </w:r>
    </w:p>
    <w:p w:rsidR="009D2B58" w:rsidRDefault="009D2B58">
      <w:pPr>
        <w:shd w:val="clear" w:color="auto" w:fill="FFFFFF"/>
        <w:jc w:val="center"/>
        <w:rPr>
          <w:b/>
          <w:sz w:val="28"/>
          <w:szCs w:val="28"/>
        </w:rPr>
      </w:pPr>
    </w:p>
    <w:p w:rsidR="009D2B58" w:rsidRDefault="00A77507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 Системные мероприятия по содействию развитию конкуренции</w:t>
      </w:r>
    </w:p>
    <w:p w:rsidR="009D2B58" w:rsidRDefault="009D2B58">
      <w:pPr>
        <w:rPr>
          <w:color w:val="000000"/>
        </w:rPr>
      </w:pPr>
    </w:p>
    <w:p w:rsidR="009D2B58" w:rsidRDefault="009D2B58">
      <w:pPr>
        <w:widowControl w:val="0"/>
        <w:rPr>
          <w:rFonts w:ascii="PT Astra Serif" w:eastAsia="Lucida Sans Unicode" w:hAnsi="PT Astra Serif"/>
          <w:b/>
          <w:bCs/>
          <w:color w:val="000000"/>
          <w:kern w:val="2"/>
          <w:sz w:val="16"/>
          <w:szCs w:val="16"/>
          <w:lang w:bidi="hi-IN"/>
        </w:rPr>
      </w:pPr>
    </w:p>
    <w:tbl>
      <w:tblPr>
        <w:tblW w:w="1564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8"/>
        <w:gridCol w:w="1985"/>
        <w:gridCol w:w="2263"/>
        <w:gridCol w:w="1503"/>
        <w:gridCol w:w="2673"/>
        <w:gridCol w:w="2528"/>
        <w:gridCol w:w="1401"/>
      </w:tblGrid>
      <w:tr w:rsidR="009D2B58">
        <w:trPr>
          <w:trHeight w:val="767"/>
          <w:tblHeader/>
          <w:jc w:val="center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Проблема, на решение которой направлено мероприятие</w:t>
            </w:r>
          </w:p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Результат выполнения мероприятия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Сроки разработки и реализации мероприятия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Ответственные исполнители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мероприятия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Наименование целевого показателя</w:t>
            </w:r>
          </w:p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Значение целевого показателя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31.12.2022-31.12.2025</w:t>
            </w:r>
          </w:p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</w:p>
        </w:tc>
      </w:tr>
    </w:tbl>
    <w:p w:rsidR="009D2B58" w:rsidRDefault="009D2B58">
      <w:pPr>
        <w:spacing w:line="20" w:lineRule="exact"/>
        <w:rPr>
          <w:rFonts w:ascii="PT Astra Serif" w:hAnsi="PT Astra Serif"/>
        </w:rPr>
      </w:pPr>
    </w:p>
    <w:tbl>
      <w:tblPr>
        <w:tblW w:w="1564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6"/>
        <w:gridCol w:w="2332"/>
        <w:gridCol w:w="1943"/>
        <w:gridCol w:w="2214"/>
        <w:gridCol w:w="1664"/>
        <w:gridCol w:w="2392"/>
        <w:gridCol w:w="25"/>
        <w:gridCol w:w="2252"/>
        <w:gridCol w:w="1692"/>
        <w:gridCol w:w="130"/>
        <w:gridCol w:w="130"/>
      </w:tblGrid>
      <w:tr w:rsidR="009D2B58">
        <w:trPr>
          <w:trHeight w:val="151"/>
          <w:tblHeader/>
          <w:jc w:val="center"/>
        </w:trPr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kern w:val="2"/>
                <w:sz w:val="22"/>
                <w:szCs w:val="22"/>
                <w:lang w:bidi="hi-IN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4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6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7</w:t>
            </w:r>
          </w:p>
        </w:tc>
      </w:tr>
      <w:tr w:rsidR="009D2B58">
        <w:trPr>
          <w:trHeight w:val="313"/>
          <w:jc w:val="center"/>
        </w:trPr>
        <w:tc>
          <w:tcPr>
            <w:tcW w:w="15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1.1. Мероприятия, направленные на оптимизацию процедур муниципальных закупок</w:t>
            </w:r>
          </w:p>
        </w:tc>
      </w:tr>
      <w:tr w:rsidR="009D2B58">
        <w:trPr>
          <w:trHeight w:val="7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1.1.1.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Улучшение конкурентной среды при проведении конкурентных процедур по определению поставщиков (подрядчиков, исполнителей)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Повышение доступности закупок заказчиков Тульской области для поставщиков (подрядчиков, исполнителей)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Сохранение доли средств, размещенных конкурентными способами определения поставщиков (подрядчиков, исполнителей)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31.12.2022-31.12.2025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Финансовое управление администрации муниципального образования Веневский район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Сектор муниципального заказа администрации муниципального образования Веневский район, муниципальные заказчики муниципального образования Веневский район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proofErr w:type="gram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 xml:space="preserve">Доля средств, размещенных государственными заказчиками Тульской области и бюджетными учреждениями Тульской области при осуществлении закупок с использованием конкурентных способов определения поставщика (подрядчика, 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исполнителя), от совокупного годового объема закупок, уменьшенного на сумму средств, предусмотренных на закупки, осуществляемые в соответствии с пунктами 1-3 и 6-55 части 1 статьи 93 Федерального закона от 5 апреля 2013 года</w:t>
            </w:r>
            <w:proofErr w:type="gramEnd"/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31.12.2022  - 71%</w:t>
            </w:r>
          </w:p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31.12.2023 - 71%</w:t>
            </w:r>
          </w:p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31.12.2024  - 71%</w:t>
            </w:r>
          </w:p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31.12.2025  - 71%</w:t>
            </w:r>
          </w:p>
        </w:tc>
      </w:tr>
      <w:tr w:rsidR="009D2B58">
        <w:trPr>
          <w:trHeight w:val="7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1.1.2.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Повышение конкурентоспособности субъектов малого и среднего предпринимательства, социально ориентированных некоммерческих организаций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Расширение возможностей субъектов малого и среднего </w:t>
            </w:r>
            <w:proofErr w:type="gram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предприниматель-</w:t>
            </w:r>
            <w:proofErr w:type="spell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ства</w:t>
            </w:r>
            <w:proofErr w:type="spellEnd"/>
            <w:proofErr w:type="gramEnd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, социально ориентированных некоммерческих организаций по участию в муниципальных  закупках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Сохранение доли средств, размещенных у субъектов малого и среднего </w:t>
            </w:r>
            <w:proofErr w:type="gram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предприниматель-</w:t>
            </w:r>
            <w:proofErr w:type="spell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ства</w:t>
            </w:r>
            <w:proofErr w:type="spellEnd"/>
            <w:proofErr w:type="gramEnd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, социально ориентированных некоммерческих организаций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31.12.2022-31.12.2025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  <w:t>Финансовое управление администрации муниципального образования Веневский район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  <w:t>Сектор муниципального заказа администрации муниципального образования Веневский район, муниципальные заказчики муниципального образования Веневский район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Доля средств, размещенных государственными заказчиками Тульской области и бюджетными учреждениями Тульской области при осуществлении закупок с использованием конкурентных способов определения 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поставщика (подрядчика, исполнителя), предназначенных только для субъектов малого и среднего предпринимательства, социально ориентированных некоммерческих организаций, от годового объема закупок осуществлённых с использованием конкурентных способов определения поставщика (подрядчика, исполнителя)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31.12.2022 – не менее 40%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31.12.2023 – не менее 40%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31.12.2024 – не менее 40%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31.12.2025 – не менее 40%</w:t>
            </w:r>
          </w:p>
        </w:tc>
      </w:tr>
      <w:tr w:rsidR="009D2B58">
        <w:trPr>
          <w:trHeight w:val="201"/>
          <w:jc w:val="center"/>
        </w:trPr>
        <w:tc>
          <w:tcPr>
            <w:tcW w:w="15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1.2. Мероприятия, направленные на устранение избыточного муниципального регулирования и снижение административных барьеров</w:t>
            </w:r>
          </w:p>
        </w:tc>
      </w:tr>
      <w:tr w:rsidR="009D2B58">
        <w:trPr>
          <w:trHeight w:val="767"/>
          <w:jc w:val="center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1.2.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val="en-US" w:bidi="hi-IN"/>
              </w:rPr>
              <w:t>1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.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Необходимость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оптимизации процесса предоставления муниципальных услуг для субъектов предпринимательской деятельности путем перевода услуг в электронной вид, для возможности отслеживания хода оказания и сокращения сроков их оказания</w:t>
            </w:r>
          </w:p>
          <w:p w:rsidR="009D2B58" w:rsidRDefault="009D2B58">
            <w:pPr>
              <w:widowControl w:val="0"/>
              <w:suppressLineNumbers/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</w:pPr>
          </w:p>
          <w:p w:rsidR="009D2B58" w:rsidRDefault="009D2B58">
            <w:pPr>
              <w:widowControl w:val="0"/>
              <w:suppressLineNumbers/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 xml:space="preserve">Перевод в электронный вид 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массовых социально значимых 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услуг для субъектов </w:t>
            </w:r>
            <w:proofErr w:type="spellStart"/>
            <w:proofErr w:type="gram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предприни-мательской</w:t>
            </w:r>
            <w:proofErr w:type="spellEnd"/>
            <w:proofErr w:type="gramEnd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 деятельности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Массовые социально значимых у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слуги для субъектов предпринимательства переведены в электронный вид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31.12.2022-31.12.2025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Отдел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 МСУ и информационным технологиям администрации муниципального образования Веневский район, структурные подразделения администрации муниципального образования Веневский район, оказывающие муниципальные услуги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субъектам малого и среднего предпринимательства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 xml:space="preserve">Доля 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массовых социально значимых 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муниципальных услуг для субъектов предпринимательской деятельности, доступных в электронном виде (проценты)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 31.12.2022 ≥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val="en-US" w:bidi="hi-IN"/>
              </w:rPr>
              <w:t xml:space="preserve"> 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80%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 31.12.2023 ≥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val="en-US" w:bidi="hi-IN"/>
              </w:rPr>
              <w:t xml:space="preserve"> 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80%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 31.12.2024 ≥ 95%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 31.12.2025 ≥ 95%</w:t>
            </w:r>
          </w:p>
        </w:tc>
      </w:tr>
      <w:tr w:rsidR="009D2B58">
        <w:trPr>
          <w:trHeight w:val="7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1.2.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val="en-US" w:bidi="hi-IN"/>
              </w:rPr>
              <w:t>2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Нарушение регламентных сроков предоставления  муниципальных услуг в информационных системах, используемых при предоставлении  муниципальных услуг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Формирование и анализ статистической информации о работе органов местного самоуправления в информационных системах, используемых при предоставлении муниципальных услуг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Достижение минимального </w:t>
            </w:r>
            <w:proofErr w:type="gram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процента нарушения регламентных сроков предоставления муниципальных услуг</w:t>
            </w:r>
            <w:proofErr w:type="gram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Ежеквартально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Отдел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по МСУ и информационным технологиям администрации муниципального образования Веневский район, структурные подразделения администрации муниципального образования Веневский район, оказывающие муниципальные услуги субъектам малого и среднего предпринимательства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Доля обращений с нарушением регламентных сроков предоставления муниципальных услуг, 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br/>
              <w:t>к общему количеству обращений в информационных системах, используемых при предоставлении государственных (муниципальных) услуг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 31.12.2022  ≤ 5%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 31.12.2023  ≤ 5%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 31.12.2024  ≤ 5%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 31.12.2025 ≤ 5%</w:t>
            </w:r>
          </w:p>
        </w:tc>
      </w:tr>
      <w:tr w:rsidR="009D2B58">
        <w:trPr>
          <w:trHeight w:val="550"/>
          <w:jc w:val="center"/>
        </w:trPr>
        <w:tc>
          <w:tcPr>
            <w:tcW w:w="15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1.3. Мероприятия,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 муниципальных предприятий на конкуренцию</w:t>
            </w:r>
          </w:p>
        </w:tc>
      </w:tr>
      <w:tr w:rsidR="009D2B58">
        <w:trPr>
          <w:trHeight w:val="93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1.3.1.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Ограничение влияния муниципальных унитарных предприятий МО Веневский район Тульской области на конкуренцию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Оптимизация количества муниципальных  унитарных предприятий МО Веневский район Тульской области (путем ликвидации, реорганизации, приватизации)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Сокращение количества муниципальных  унитарных предприятий на территории МО Веневский район Тульской области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31.12.2022-31.12.2025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Отдел по правовой работе  </w:t>
            </w: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администрации муниципального образования Веневский</w:t>
            </w:r>
          </w:p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Муниципальное учреждение администрации муниципального образования Веневский район «Управление </w:t>
            </w: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строительства и жилищно-коммунального хозяйства»</w:t>
            </w:r>
          </w:p>
          <w:p w:rsidR="009D2B58" w:rsidRDefault="009D2B58">
            <w:pPr>
              <w:widowControl w:val="0"/>
              <w:suppressLineNumbers/>
              <w:contextualSpacing/>
              <w:jc w:val="center"/>
              <w:rPr>
                <w:color w:val="000000"/>
              </w:rPr>
            </w:pP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земельным и имущественным отношениям администрации муниципального образования Веневский район</w:t>
            </w:r>
          </w:p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</w:p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Соотношение количества прекративших деятельность  муниципальных унитарных предприятий МО Веневский район Тульской области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br/>
              <w:t>в 2013-2019 гг.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br/>
              <w:t xml:space="preserve">к количеству 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муниципальных унитарных предприятий МО Веневский район Тульской области, осуществляющих деятельность на территории МО Веневский район  Тульской области в 2013-2019 гг. (проценты)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31.12.2022 - 80%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31.12.2023 - 80%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31.12.2024 - 80%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31.12.2025 - 80%</w:t>
            </w:r>
          </w:p>
        </w:tc>
      </w:tr>
      <w:tr w:rsidR="009D2B58">
        <w:trPr>
          <w:trHeight w:val="344"/>
          <w:jc w:val="center"/>
        </w:trPr>
        <w:tc>
          <w:tcPr>
            <w:tcW w:w="15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1.4. 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9D2B58">
        <w:trPr>
          <w:trHeight w:val="660"/>
          <w:jc w:val="center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1.4.1.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Низкая степень заинтересованности молодых людей в возрасте от 18 до 30 лет к вовлечению в предпринимательскую деятельность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Организация мероприятий, направленных на вовлечение молодых людей в </w:t>
            </w:r>
            <w:proofErr w:type="gram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предприниматель-скую</w:t>
            </w:r>
            <w:proofErr w:type="gramEnd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 деятельность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Создание условий для массового привлечения молодежи в </w:t>
            </w:r>
            <w:proofErr w:type="gram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предприниматель-скую</w:t>
            </w:r>
            <w:proofErr w:type="gramEnd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 деятельность и формирование «правильного» имиджа молодого предпринимателя и 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российского предпринимательства в целом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31.12.2022-31.12.2025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социальным вопросам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администрации муниципального образования Веневский район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Количество участников мероприятий, направленных на вовлечение молодых людей в предпринимательскую деятельность (единицы)</w:t>
            </w:r>
          </w:p>
        </w:tc>
        <w:tc>
          <w:tcPr>
            <w:tcW w:w="1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31.12.2022 - 150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31.12.2023 - 150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1"/>
                <w:szCs w:val="21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1"/>
                <w:szCs w:val="21"/>
                <w:shd w:val="clear" w:color="auto" w:fill="FFFFFF"/>
                <w:lang w:bidi="hi-IN"/>
              </w:rPr>
              <w:t>31.12.2024 – 150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31.12.2025 - 150</w:t>
            </w:r>
          </w:p>
        </w:tc>
      </w:tr>
      <w:tr w:rsidR="009D2B58">
        <w:trPr>
          <w:trHeight w:val="4835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1.4.2.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Низкий уровень взаимодействия между малыми и средними предприятиями и органами  местного самоуправления, общественными организациями по регулированию социально-экономических проблем</w:t>
            </w:r>
          </w:p>
          <w:p w:rsidR="009D2B58" w:rsidRDefault="009D2B58">
            <w:pPr>
              <w:widowControl w:val="0"/>
              <w:suppressLineNumbers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Организация совещаний, круглых столов, конференций (форумов), единых информационных дней, пресс-конференций по вопросам развития </w:t>
            </w:r>
            <w:proofErr w:type="spellStart"/>
            <w:proofErr w:type="gram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предпринима-тельства</w:t>
            </w:r>
            <w:proofErr w:type="spellEnd"/>
            <w:proofErr w:type="gramEnd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 (ведение диалога органов МСУ и бизнеса), организация советов малого и среднего бизнеса в органах местного самоуправления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Выработка предложений по решению проблем в целях развития малого и среднего предпринимательства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31.12.2022-31.12.2025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Количество совместно  проводимых мероприятий по вопросам развития предпринимательства (единицы)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31.12.2022- 2</w:t>
            </w:r>
          </w:p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31.12.2023 - 2</w:t>
            </w:r>
          </w:p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31.12.2024 – 2</w:t>
            </w:r>
          </w:p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31.12.2025 - 2</w:t>
            </w:r>
          </w:p>
        </w:tc>
      </w:tr>
      <w:tr w:rsidR="009D2B58">
        <w:trPr>
          <w:trHeight w:val="3706"/>
          <w:jc w:val="center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1.4.3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Низкая информированность субъектов предпринимательской деятельности о мерах поддержки, об изменениях законодательства</w:t>
            </w:r>
          </w:p>
          <w:p w:rsidR="009D2B58" w:rsidRDefault="009D2B58">
            <w:pPr>
              <w:widowControl w:val="0"/>
              <w:suppressLineNumbers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Размещение на официальном сайте администрации муниципального образования Веневский район и актуализация на постоянной основе раздела, освещающего вопросы в сфере предпринимательства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Обеспечение равных условий доступа к информации в сфере предпринимательства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31.12.2022-31.12.2025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  <w:p w:rsidR="009D2B58" w:rsidRDefault="009D2B58">
            <w:pPr>
              <w:widowControl w:val="0"/>
              <w:suppressLineNumbers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Создание на официальном сайте администрации муниципального образования Веневский район и актуализация на постоянной основе раздела, освещающего вопросы в сфере предпринимательства</w:t>
            </w:r>
          </w:p>
        </w:tc>
        <w:tc>
          <w:tcPr>
            <w:tcW w:w="1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 да</w:t>
            </w:r>
          </w:p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31.12.2023 - да</w:t>
            </w:r>
          </w:p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31.12.2024 – да</w:t>
            </w:r>
          </w:p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31.12.2025 - да</w:t>
            </w:r>
          </w:p>
        </w:tc>
      </w:tr>
      <w:tr w:rsidR="009D2B58">
        <w:trPr>
          <w:trHeight w:val="8748"/>
          <w:jc w:val="center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1.4.4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Реализация мер поддержки СМСП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Формирование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Оказание имущественной поддержки СМСП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31.12.2022-31.12.2025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земельным и имущественным отношениям администрации муниципального образования Веневский район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Количество объектов, включенных в перечень муниципального имущества, предназначенного для передачи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единиц</w:t>
            </w:r>
          </w:p>
        </w:tc>
        <w:tc>
          <w:tcPr>
            <w:tcW w:w="1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31.12.2022- 33</w:t>
            </w:r>
          </w:p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31.12.2023 - 35</w:t>
            </w:r>
          </w:p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31.12.2024 – 37</w:t>
            </w:r>
          </w:p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31.12.2025 - 39</w:t>
            </w:r>
          </w:p>
        </w:tc>
      </w:tr>
      <w:tr w:rsidR="009D2B58">
        <w:trPr>
          <w:trHeight w:val="7060"/>
          <w:jc w:val="center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1.4.5.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Реализация мер поддержки СМСП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Консультационная поддержка СМСП:</w:t>
            </w:r>
          </w:p>
          <w:p w:rsidR="009D2B58" w:rsidRDefault="00A77507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консультации по вопросам налогообложения, бухгалтерского учета, составлению отчетности</w:t>
            </w:r>
          </w:p>
          <w:p w:rsidR="009D2B58" w:rsidRDefault="00A77507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 правовые консультации по осуществлению предпринимательской деятельности;</w:t>
            </w:r>
          </w:p>
          <w:p w:rsidR="009D2B58" w:rsidRDefault="00A77507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консультации по вопросам </w:t>
            </w:r>
            <w:proofErr w:type="spellStart"/>
            <w:r>
              <w:rPr>
                <w:color w:val="000000"/>
                <w:shd w:val="clear" w:color="auto" w:fill="FFFFFF"/>
              </w:rPr>
              <w:t>бизнеспланирования</w:t>
            </w:r>
            <w:proofErr w:type="spellEnd"/>
            <w:r>
              <w:rPr>
                <w:color w:val="000000"/>
                <w:shd w:val="clear" w:color="auto" w:fill="FFFFFF"/>
              </w:rPr>
              <w:t>;</w:t>
            </w:r>
          </w:p>
          <w:p w:rsidR="009D2B58" w:rsidRDefault="00A77507">
            <w:pPr>
              <w:widowControl w:val="0"/>
              <w:suppressLineNumbers/>
              <w:contextualSpacing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- консультации о мерах </w:t>
            </w:r>
            <w:proofErr w:type="spellStart"/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государственной</w:t>
            </w:r>
            <w:proofErr w:type="gramStart"/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,м</w:t>
            </w:r>
            <w:proofErr w:type="gramEnd"/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униципальной</w:t>
            </w:r>
            <w:proofErr w:type="spellEnd"/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 поддержки предпринимателей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Оказание консультационной поддержки СМСП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31.12.2022-31.12.2025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  <w:p w:rsidR="009D2B58" w:rsidRDefault="009D2B58">
            <w:pPr>
              <w:widowControl w:val="0"/>
              <w:suppressLineNumbers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Количество оказанных консультационных услуг, единиц</w:t>
            </w:r>
          </w:p>
        </w:tc>
        <w:tc>
          <w:tcPr>
            <w:tcW w:w="1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31.12.2022- 30</w:t>
            </w:r>
          </w:p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31.12.2023 - 30</w:t>
            </w:r>
          </w:p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31.12.2024 – 30</w:t>
            </w:r>
          </w:p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31.12.2025 - 30</w:t>
            </w:r>
          </w:p>
        </w:tc>
      </w:tr>
      <w:tr w:rsidR="009D2B58">
        <w:trPr>
          <w:trHeight w:val="2239"/>
          <w:jc w:val="center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1.4.6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Реализация мер поддержки СМСП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Проведение обучающих семинаров для СМСП</w:t>
            </w:r>
          </w:p>
          <w:p w:rsidR="009D2B58" w:rsidRDefault="009D2B58">
            <w:pPr>
              <w:widowControl w:val="0"/>
              <w:suppressLineNumbers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Оказание образовательной поддержки СМСП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31.12.2022-31.12.2025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Количество семинаров для СМСП, единиц</w:t>
            </w:r>
          </w:p>
        </w:tc>
        <w:tc>
          <w:tcPr>
            <w:tcW w:w="1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31.12.2022- 3</w:t>
            </w:r>
          </w:p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31.12.2023 - 3</w:t>
            </w:r>
          </w:p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31.12.2024 – 3</w:t>
            </w:r>
          </w:p>
          <w:p w:rsidR="009D2B58" w:rsidRDefault="00A77507">
            <w:pPr>
              <w:widowControl w:val="0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31.12.2025 - 3</w:t>
            </w:r>
          </w:p>
        </w:tc>
      </w:tr>
      <w:tr w:rsidR="009D2B58">
        <w:trPr>
          <w:trHeight w:val="512"/>
          <w:jc w:val="center"/>
        </w:trPr>
        <w:tc>
          <w:tcPr>
            <w:tcW w:w="15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1.5. </w:t>
            </w:r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Мероприятия, направленные на обеспечение равных условий доступа к информации о реализации государственного имущества муниципального образования Веневский район Тульской области и имущества, находящегося в собственности муниципального образования, а также  ресурсов всех видов, находящихся в муниципальной собственности, путем размещения указанной информации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      </w:r>
            <w:hyperlink r:id="rId12">
              <w:r>
                <w:rPr>
                  <w:rFonts w:ascii="PT Astra Serif" w:hAnsi="PT Astra Serif"/>
                  <w:color w:val="000000"/>
                  <w:sz w:val="22"/>
                  <w:szCs w:val="22"/>
                  <w:shd w:val="clear" w:color="auto" w:fill="FFFFFF"/>
                </w:rPr>
                <w:t>www.torgi.gov.ru</w:t>
              </w:r>
            </w:hyperlink>
            <w:r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) и на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 официальном </w:t>
            </w:r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сайте</w:t>
            </w:r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Веневский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рйон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 xml:space="preserve"> в информационно-телекоммуникационной сети «Интернет»</w:t>
            </w:r>
          </w:p>
        </w:tc>
      </w:tr>
      <w:tr w:rsidR="009D2B58">
        <w:trPr>
          <w:trHeight w:val="19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1.5.1.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Информационное обеспечение проведения публичных торгов</w:t>
            </w: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br/>
              <w:t>по реализации муниципального имущества муниципального образования Веневский район Тульской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Размещение на официальном сайте Российской Федерации в информационно-телекоммуникационной сети «Интернет» (далее – сеть «Интернет») для размещения информации о проведении торгов (torgi.gov.ru) информации о торгах по реализации государственного имущества Тульской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Обеспечение равных условий доступа к информации о реализации муниципального  имущества муниципального образования Веневский район Тульской области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31.12.2022-31.12.2025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земельным и имущественным отношениям администрации муниципального образования Веневский район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Доля информационных сообщений о торгах по реализации муниципального имущества Тульской области, проводимых специализированным государственным учреждением при правительстве Тульской области «Фонд имущества Тульской области», размещенных на официальном сайте Российской Федерации в сети «Интернет» для размещения </w:t>
            </w: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информации о проведении торгов, (проценты)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31.12.2022 - 100%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31.12.2023 - 100%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31.12.2024 - 100%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31.12.2025 - 100%</w:t>
            </w:r>
          </w:p>
        </w:tc>
      </w:tr>
      <w:tr w:rsidR="009D2B58">
        <w:trPr>
          <w:trHeight w:val="27"/>
          <w:jc w:val="center"/>
        </w:trPr>
        <w:tc>
          <w:tcPr>
            <w:tcW w:w="15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lastRenderedPageBreak/>
              <w:t>1.6. Мероприятия, направленные на мобильность трудовых ресурсов, способствующую повышению эффективности труда</w:t>
            </w:r>
          </w:p>
        </w:tc>
      </w:tr>
      <w:tr w:rsidR="009D2B58">
        <w:trPr>
          <w:trHeight w:val="459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1.6.1.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Повышение трудовой мобильности граждан.</w:t>
            </w:r>
          </w:p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Заполнение вакантных рабочих мест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Содействие безработным гражданам в трудоустройстве на временные работы вне территории проживания или переселении вместе с членами семьи на новое место жительства с целью трудоустройства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Предоставление услуги безработному гражданину по  направлению на работу для трудоустройства в другой местности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31.12.2022-31.12.2025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Центр занятости  г. Венев </w:t>
            </w:r>
            <w:proofErr w:type="spell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Венневского</w:t>
            </w:r>
            <w:proofErr w:type="spellEnd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 района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Численность безработных граждан, получивших  услугу «Содействие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 (человек)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31.12.2022 -1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31.12.2023 - 1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31.12.2024 -1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31.12.2025 -1</w:t>
            </w:r>
          </w:p>
        </w:tc>
      </w:tr>
      <w:tr w:rsidR="009D2B58">
        <w:trPr>
          <w:trHeight w:val="206"/>
          <w:jc w:val="center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1.7. Мероприятия, направленные на рациональное использование муниципального  имущества Тульской области</w:t>
            </w:r>
          </w:p>
        </w:tc>
        <w:tc>
          <w:tcPr>
            <w:tcW w:w="45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</w:rPr>
            </w:pPr>
          </w:p>
        </w:tc>
      </w:tr>
      <w:tr w:rsidR="009D2B58">
        <w:trPr>
          <w:trHeight w:val="5948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1.7.1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pStyle w:val="af1"/>
              <w:widowControl w:val="0"/>
              <w:ind w:left="80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proofErr w:type="spell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Неффективность</w:t>
            </w:r>
            <w:proofErr w:type="spellEnd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 использования муниципального имущества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Определение состава имущества, находящегося в собственности администрации МО Веневский район Тульской области, не используемого для реализации функций и полномочий, с реализацией в указанных целях:</w:t>
            </w:r>
          </w:p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1. Составление плана-графика полной инвентаризации муниципального имущества, в том числе закрепленного за 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предприятиями, учреждениями.</w:t>
            </w:r>
          </w:p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2. Проведение инвентаризации муниципального имущества, определение имущества, находящегося в собственности администрации МО Веневский район Тульской области, не используемого для реализации функций и полномочий.</w:t>
            </w:r>
          </w:p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3. Включение указанного имущества в программу приватизации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Сформирован перечень имущества, находящегося в собственности, не используемого для реализации функций и полномочий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31.12.2022-31.12.2025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земельным и имущественным отношениям администрации муниципального образования Веневский район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Наличие плана приватизации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Да</w:t>
            </w:r>
          </w:p>
        </w:tc>
        <w:tc>
          <w:tcPr>
            <w:tcW w:w="45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</w:rPr>
            </w:pPr>
          </w:p>
        </w:tc>
      </w:tr>
      <w:tr w:rsidR="009D2B58">
        <w:trPr>
          <w:trHeight w:val="594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9D2B58">
            <w:pPr>
              <w:pStyle w:val="af1"/>
              <w:widowControl w:val="0"/>
              <w:ind w:left="80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shd w:val="clear" w:color="auto" w:fill="FFFFFF"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9D2B58">
            <w:pPr>
              <w:widowControl w:val="0"/>
              <w:suppressLineNumbers/>
              <w:shd w:val="clear" w:color="auto" w:fill="FFFFFF"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9D2B58">
            <w:pPr>
              <w:widowControl w:val="0"/>
              <w:suppressLineNumbers/>
              <w:shd w:val="clear" w:color="auto" w:fill="FFFFFF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45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</w:rPr>
            </w:pPr>
          </w:p>
        </w:tc>
      </w:tr>
      <w:tr w:rsidR="009D2B58">
        <w:trPr>
          <w:trHeight w:val="2400"/>
          <w:jc w:val="center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9D2B58">
            <w:pPr>
              <w:widowControl w:val="0"/>
              <w:suppressLineNumbers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Приватизация имущества, находящегося в муниципальной собственности</w:t>
            </w:r>
            <w:proofErr w:type="gram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 ,</w:t>
            </w:r>
            <w:proofErr w:type="gramEnd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 не используемого для реализации функций и полномочий:</w:t>
            </w:r>
          </w:p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- организация и проведение публичных торгов по реализации указанного имущества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Обеспечена приватизация имущества, находящегося в муниципальной собственности, не используемого для реализации функций и полномочий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31.12.2022-31.12.2025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земельным и имущественным отношениям администрации муниципального образования Веневский район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t>Отчет об итогах</w:t>
            </w:r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t>исполнения</w:t>
            </w:r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t>программы</w:t>
            </w:r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приватизации, </w:t>
            </w:r>
            <w:proofErr w:type="gramStart"/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соответствии </w:t>
            </w:r>
            <w:proofErr w:type="gramStart"/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End"/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t>Правилами</w:t>
            </w:r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t>разработки</w:t>
            </w:r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t>прогнозных</w:t>
            </w:r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t>планов</w:t>
            </w:r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(программ)</w:t>
            </w:r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t>приватизации</w:t>
            </w:r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t>государственного</w:t>
            </w:r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t>и муниципального имущества, утвержденными Постановлением Правительства РФ от 26.12.2005 № 806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Да</w:t>
            </w:r>
          </w:p>
        </w:tc>
        <w:tc>
          <w:tcPr>
            <w:tcW w:w="50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45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</w:rPr>
            </w:pPr>
          </w:p>
        </w:tc>
      </w:tr>
      <w:tr w:rsidR="009D2B58">
        <w:trPr>
          <w:trHeight w:val="24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9D2B58">
            <w:pPr>
              <w:widowControl w:val="0"/>
              <w:suppressLineNumbers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shd w:val="clear" w:color="auto" w:fill="FFFFFF"/>
              <w:contextualSpacing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9D2B58">
            <w:pPr>
              <w:widowControl w:val="0"/>
              <w:suppressLineNumbers/>
              <w:shd w:val="clear" w:color="auto" w:fill="FFFFFF"/>
              <w:contextualSpacing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9D2B58">
            <w:pPr>
              <w:widowControl w:val="0"/>
              <w:suppressLineNumbers/>
              <w:shd w:val="clear" w:color="auto" w:fill="FFFFFF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50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45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</w:rPr>
            </w:pPr>
          </w:p>
        </w:tc>
      </w:tr>
      <w:tr w:rsidR="009D2B58">
        <w:trPr>
          <w:trHeight w:val="1155"/>
          <w:jc w:val="center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9D2B58">
            <w:pPr>
              <w:widowControl w:val="0"/>
              <w:suppressLineNumbers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 в частности:</w:t>
            </w:r>
          </w:p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составление планов-графиков полной инвентаризации муниципального имущества, в том числе закрепленного за 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предприятиями, учреждениями;</w:t>
            </w:r>
          </w:p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>
              <w:rPr>
                <w:rStyle w:val="TimesNewRoman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 – 31.12.2025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земельным и имущественным отношениям администрации муниципального образования Веневский район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План приватизации, утвержденный перечень имущества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Да</w:t>
            </w:r>
          </w:p>
        </w:tc>
        <w:tc>
          <w:tcPr>
            <w:tcW w:w="50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  <w:color w:val="000000"/>
                <w:shd w:val="clear" w:color="auto" w:fill="FFFF00"/>
              </w:rPr>
            </w:pPr>
          </w:p>
        </w:tc>
        <w:tc>
          <w:tcPr>
            <w:tcW w:w="45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</w:rPr>
            </w:pPr>
          </w:p>
        </w:tc>
      </w:tr>
      <w:tr w:rsidR="009D2B58">
        <w:trPr>
          <w:trHeight w:val="8776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9D2B58">
            <w:pPr>
              <w:widowControl w:val="0"/>
              <w:suppressLineNumbers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9D2B58" w:rsidRDefault="00A77507">
            <w:pPr>
              <w:widowControl w:val="0"/>
              <w:suppressLineNumbers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- организация и проведение публичных торгов по реализации указанного имущества, </w:t>
            </w:r>
            <w:proofErr w:type="spellStart"/>
            <w:proofErr w:type="gram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перепрофилирова-ние</w:t>
            </w:r>
            <w:proofErr w:type="spellEnd"/>
            <w:proofErr w:type="gramEnd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 (изменение целевого назначения имущества).</w:t>
            </w:r>
          </w:p>
          <w:p w:rsidR="009D2B58" w:rsidRDefault="009D2B58">
            <w:pPr>
              <w:widowControl w:val="0"/>
              <w:suppressLineNumbers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31.12.2022-31.12.2025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proofErr w:type="gram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земельным и имущественным отношениям администрации муниципального образования Веневский район)</w:t>
            </w:r>
            <w:proofErr w:type="gramEnd"/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Отчет об итогах исполнения программы приватизации, в соответствии 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РФ от 26.12.2005 № 806, отчет о перепрофилировании (изменении целевого назначения имущества)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Да</w:t>
            </w:r>
          </w:p>
        </w:tc>
        <w:tc>
          <w:tcPr>
            <w:tcW w:w="50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45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</w:rPr>
            </w:pPr>
          </w:p>
        </w:tc>
      </w:tr>
      <w:tr w:rsidR="009D2B58">
        <w:trPr>
          <w:trHeight w:val="335"/>
          <w:jc w:val="center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lastRenderedPageBreak/>
              <w:t>1.8. Мероприятия, направленные на развитие конкуренции в сфере торговли</w:t>
            </w:r>
          </w:p>
        </w:tc>
        <w:tc>
          <w:tcPr>
            <w:tcW w:w="45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</w:rPr>
            </w:pPr>
          </w:p>
        </w:tc>
      </w:tr>
      <w:tr w:rsidR="009D2B58">
        <w:trPr>
          <w:trHeight w:val="1155"/>
          <w:jc w:val="center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1.8.1.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Высокая доля</w:t>
            </w:r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торговых сетей </w:t>
            </w:r>
            <w:proofErr w:type="gram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на</w:t>
            </w:r>
            <w:proofErr w:type="gramEnd"/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муниципальных</w:t>
            </w:r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 xml:space="preserve">товарных </w:t>
            </w:r>
            <w:proofErr w:type="gramStart"/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рынках</w:t>
            </w:r>
            <w:proofErr w:type="gramEnd"/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реализации</w:t>
            </w:r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продовольственных</w:t>
            </w:r>
          </w:p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товаров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Проведение открытых опросов предпринимателей в целях определения спроса/потребности в предоставлении мест под размещение НТО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 – 31.12.2025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Главы поселений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(по согласованию)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Доклад (справка)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Да</w:t>
            </w:r>
          </w:p>
        </w:tc>
        <w:tc>
          <w:tcPr>
            <w:tcW w:w="45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</w:rPr>
            </w:pPr>
          </w:p>
        </w:tc>
      </w:tr>
      <w:tr w:rsidR="009D2B58">
        <w:trPr>
          <w:trHeight w:val="1155"/>
          <w:jc w:val="center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подготовка предложений по изменению схемы размещения НТО (расширение перечня объектов)</w:t>
            </w: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shd w:val="clear" w:color="auto" w:fill="FFFFFF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 – 31.12.2025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Главы поселений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(по согласованию)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Нормативный правовой акт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Да</w:t>
            </w:r>
          </w:p>
        </w:tc>
        <w:tc>
          <w:tcPr>
            <w:tcW w:w="50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45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</w:rPr>
            </w:pPr>
          </w:p>
        </w:tc>
      </w:tr>
      <w:tr w:rsidR="009D2B58">
        <w:trPr>
          <w:trHeight w:val="1155"/>
          <w:jc w:val="center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утверждение актуализированной схемы размещения НТО</w:t>
            </w: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shd w:val="clear" w:color="auto" w:fill="FFFFFF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31.12.2022 – 31.12.2025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Главы поселений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shd w:val="clear" w:color="auto" w:fill="FFFFFF"/>
                <w:lang w:bidi="hi-IN"/>
              </w:rPr>
              <w:t>(по согласованию)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Нормативный правовой акт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shd w:val="clear" w:color="auto" w:fill="FFFFFF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2"/>
                <w:szCs w:val="22"/>
                <w:lang w:bidi="hi-IN"/>
              </w:rPr>
              <w:t>Да</w:t>
            </w:r>
          </w:p>
        </w:tc>
        <w:tc>
          <w:tcPr>
            <w:tcW w:w="50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45" w:type="dxa"/>
          </w:tcPr>
          <w:p w:rsidR="009D2B58" w:rsidRDefault="009D2B58">
            <w:pPr>
              <w:widowControl w:val="0"/>
              <w:rPr>
                <w:rFonts w:ascii="PT Astra Serif" w:hAnsi="PT Astra Serif" w:cs="PT Astra Serif"/>
              </w:rPr>
            </w:pPr>
          </w:p>
        </w:tc>
      </w:tr>
    </w:tbl>
    <w:p w:rsidR="009D2B58" w:rsidRDefault="009D2B58">
      <w:pPr>
        <w:widowControl w:val="0"/>
        <w:contextualSpacing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</w:pPr>
    </w:p>
    <w:p w:rsidR="009D2B58" w:rsidRDefault="009D2B58">
      <w:pPr>
        <w:widowControl w:val="0"/>
        <w:contextualSpacing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</w:pPr>
    </w:p>
    <w:p w:rsidR="009D2B58" w:rsidRDefault="009D2B58">
      <w:pPr>
        <w:widowControl w:val="0"/>
        <w:contextualSpacing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</w:pPr>
    </w:p>
    <w:p w:rsidR="009D2B58" w:rsidRDefault="00A77507">
      <w:pPr>
        <w:widowControl w:val="0"/>
        <w:contextualSpacing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</w:pPr>
      <w:r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  <w:lastRenderedPageBreak/>
        <w:t>2. Другие мероприятия, направленные на содействие развитию конкуренции</w:t>
      </w:r>
    </w:p>
    <w:p w:rsidR="009D2B58" w:rsidRDefault="009D2B58">
      <w:pPr>
        <w:widowControl w:val="0"/>
        <w:contextualSpacing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16"/>
          <w:szCs w:val="16"/>
          <w:lang w:bidi="hi-IN"/>
        </w:rPr>
      </w:pPr>
    </w:p>
    <w:tbl>
      <w:tblPr>
        <w:tblW w:w="1547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8"/>
        <w:gridCol w:w="4255"/>
        <w:gridCol w:w="2835"/>
        <w:gridCol w:w="1275"/>
        <w:gridCol w:w="3261"/>
      </w:tblGrid>
      <w:tr w:rsidR="009D2B58">
        <w:trPr>
          <w:trHeight w:val="767"/>
          <w:tblHeader/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Проблема, на решение которой направлено мероприятие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Результат выполнения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ind w:left="-57" w:right="-57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 xml:space="preserve">Сроки разработки и реализации </w:t>
            </w:r>
            <w:proofErr w:type="spellStart"/>
            <w:proofErr w:type="gramStart"/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мероп-риятия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Ответственные исполнители</w:t>
            </w:r>
          </w:p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мероприятия</w:t>
            </w:r>
          </w:p>
        </w:tc>
      </w:tr>
    </w:tbl>
    <w:p w:rsidR="009D2B58" w:rsidRDefault="009D2B58">
      <w:pPr>
        <w:rPr>
          <w:rFonts w:ascii="PT Astra Serif" w:hAnsi="PT Astra Serif"/>
          <w:sz w:val="2"/>
          <w:szCs w:val="2"/>
        </w:rPr>
      </w:pPr>
    </w:p>
    <w:tbl>
      <w:tblPr>
        <w:tblW w:w="1547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7"/>
        <w:gridCol w:w="3177"/>
        <w:gridCol w:w="4189"/>
        <w:gridCol w:w="2835"/>
        <w:gridCol w:w="1275"/>
        <w:gridCol w:w="3262"/>
      </w:tblGrid>
      <w:tr w:rsidR="009D2B58">
        <w:trPr>
          <w:trHeight w:val="81"/>
          <w:tblHeader/>
          <w:jc w:val="center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kern w:val="2"/>
                <w:lang w:bidi="hi-IN"/>
              </w:rPr>
              <w:t>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ind w:left="-57" w:right="-57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5</w:t>
            </w:r>
          </w:p>
        </w:tc>
      </w:tr>
      <w:tr w:rsidR="009D2B58">
        <w:trPr>
          <w:trHeight w:val="109"/>
          <w:jc w:val="center"/>
        </w:trPr>
        <w:tc>
          <w:tcPr>
            <w:tcW w:w="1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kern w:val="2"/>
                <w:lang w:bidi="hi-IN"/>
              </w:rPr>
            </w:pPr>
            <w:r>
              <w:rPr>
                <w:rFonts w:ascii="PT Astra Serif" w:hAnsi="PT Astra Serif"/>
              </w:rPr>
              <w:t>2.1. Организация мониторинга состояния и развития конкурентной среды на рынках товаров и услуг Тульской области</w:t>
            </w:r>
          </w:p>
        </w:tc>
      </w:tr>
      <w:tr w:rsidR="009D2B58">
        <w:trPr>
          <w:trHeight w:val="767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2.1.1.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Отсутствие сведений о наличии (отсутствии) административных барьеров и степени удовлетворенности предпринимателей  состоянием конкурентной среды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Мониторинг наличия (отсутствия) административных барьеров и оценки состояния конкурентной среды субъектами предпринимательской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Доклад по итогам мониторинга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ежегодно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spacing w:line="240" w:lineRule="exact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</w:tr>
      <w:tr w:rsidR="009D2B58">
        <w:trPr>
          <w:trHeight w:val="1079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2.1.2.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Отсутствие сведений об удовлетворенности потребителей качеством товаров, работ и услуг на товарных рынках Тульской области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Мониторинг удовлетворенности потребителей качеством товаров, работ и услуг на товарных рынках МО Веневский район Тульской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Доклад по итогам мониторинга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ежегодно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spacing w:line="260" w:lineRule="exact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</w:tr>
      <w:tr w:rsidR="009D2B58">
        <w:trPr>
          <w:trHeight w:val="767"/>
          <w:jc w:val="center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2.1.3.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 xml:space="preserve">Отсутствие сведений об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</w:t>
            </w: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lastRenderedPageBreak/>
              <w:t>рынках товаров, работ и услуг Тульской области и деятельности по содействию развитию конкуренции, размещаемой министерством экономического развития Тульской области и администрациями муниципальных образований Тульской области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lastRenderedPageBreak/>
              <w:t xml:space="preserve">Мониторинг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МО Веневский район Тульской области и деятельности по содействию </w:t>
            </w: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lastRenderedPageBreak/>
              <w:t>развитию конкуренции, размещаемой комитетом по экономике, инвестициям и развитию АПК администрации МО Веневский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lastRenderedPageBreak/>
              <w:t>Доклад по итогам мониторинга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ежегодно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spacing w:line="260" w:lineRule="exact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</w:tr>
      <w:tr w:rsidR="009D2B58">
        <w:trPr>
          <w:trHeight w:val="767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lastRenderedPageBreak/>
              <w:t>2.1.4.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Отсутствие реестра хозяйствующих субъектов, доля участия Тульской области или муниципального образования в которых составляет 50 и более процентов, а также информации о рынках их присутствия, занимаемой доли каждого такого субъекта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Мониторинг деятельности хозяйствующих субъектов, доля участия Тульской области или муниципального образования в которых составляет 50 и более процентов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Доклад по итогам мониторинга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ежегодно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spacing w:line="260" w:lineRule="exact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</w:tr>
      <w:tr w:rsidR="009D2B58">
        <w:trPr>
          <w:trHeight w:val="743"/>
          <w:jc w:val="center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2.1.5.</w:t>
            </w:r>
          </w:p>
        </w:tc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Отсутствие систематизированной аналитической информации о состоянии и развитии конкурентной среды на рынках товаров, работ и услуг МО Веневский район Тульской области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Подготовка проекта ежегодного доклада о состоянии и развитии конкурентной среды на рынках товаров, работ и услуг Тульской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Проект доклада о состоянии и развитии конкурентной среды на рынках товаров, работ и услуг Тульской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ежегодно, февраль</w:t>
            </w:r>
          </w:p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spacing w:line="260" w:lineRule="exact"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</w:tr>
      <w:tr w:rsidR="009D2B58">
        <w:trPr>
          <w:trHeight w:val="767"/>
          <w:jc w:val="center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</w:p>
        </w:tc>
        <w:tc>
          <w:tcPr>
            <w:tcW w:w="3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9D2B58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jc w:val="both"/>
              <w:rPr>
                <w:shd w:val="clear" w:color="auto" w:fill="FFFFFF"/>
                <w:lang w:bidi="hi-IN"/>
              </w:rPr>
            </w:pPr>
            <w:proofErr w:type="gramStart"/>
            <w:r>
              <w:rPr>
                <w:shd w:val="clear" w:color="auto" w:fill="FFFFFF"/>
                <w:lang w:bidi="hi-IN"/>
              </w:rPr>
              <w:t xml:space="preserve">Рассмотрение и утверждение на заседании Координационного совета по развитию малого и среднего предпринимательства, социально ориентированных некоммерческих </w:t>
            </w:r>
            <w:r>
              <w:rPr>
                <w:shd w:val="clear" w:color="auto" w:fill="FFFFFF"/>
                <w:lang w:bidi="hi-IN"/>
              </w:rPr>
              <w:lastRenderedPageBreak/>
              <w:t xml:space="preserve">организаций и улучшению </w:t>
            </w:r>
            <w:proofErr w:type="spellStart"/>
            <w:r>
              <w:rPr>
                <w:shd w:val="clear" w:color="auto" w:fill="FFFFFF"/>
                <w:lang w:bidi="hi-IN"/>
              </w:rPr>
              <w:t>инвестклимата</w:t>
            </w:r>
            <w:proofErr w:type="spellEnd"/>
            <w:r>
              <w:rPr>
                <w:shd w:val="clear" w:color="auto" w:fill="FFFFFF"/>
                <w:lang w:bidi="hi-IN"/>
              </w:rPr>
              <w:t xml:space="preserve"> в муниципальном образовании Веневский район ежегодного доклада о состоянии и развитии конкурентной среды на рынках товаров, работ и услуг муниципального образования Веневский район, внесение предложений и особых мнений при необходимости, внесение предложений и особых мнений при необходимости</w:t>
            </w:r>
            <w:proofErr w:type="gramEnd"/>
          </w:p>
          <w:p w:rsidR="009D2B58" w:rsidRDefault="009D2B58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lastRenderedPageBreak/>
              <w:t xml:space="preserve">Доклад о состоянии и развитии конкурентной среды на рынках товаров, работ и услуг МО Веневский район </w:t>
            </w: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lastRenderedPageBreak/>
              <w:t>Тульской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lastRenderedPageBreak/>
              <w:t>ежегодно, до 10 марта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</w:p>
        </w:tc>
      </w:tr>
      <w:tr w:rsidR="009D2B58">
        <w:trPr>
          <w:trHeight w:val="33"/>
          <w:jc w:val="center"/>
        </w:trPr>
        <w:tc>
          <w:tcPr>
            <w:tcW w:w="15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lastRenderedPageBreak/>
              <w:t>2.2. Повышение уровня информированности субъектов предпринимательской деятельности и потребителей товаров и услуг</w:t>
            </w: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br/>
              <w:t>о состоянии конкурентной среды и деятельности по содействию развитию конкуренции</w:t>
            </w:r>
          </w:p>
        </w:tc>
      </w:tr>
      <w:tr w:rsidR="009D2B58">
        <w:trPr>
          <w:trHeight w:val="767"/>
          <w:jc w:val="center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2.2.1.</w:t>
            </w:r>
          </w:p>
        </w:tc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Низкая информированность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Размещение на официальном сайте администрации МО Веневский район информации о выполнении требований стандарта развития конкуренции в Тульской области и реализации мероприятий, предусмотренных «дорожной картой», а также документов, принимаемых в целях содействия развитию конкуренции в МО Веневский район Тульской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Информация о деятельности администрации МО Веневский район в открытом доступе в сети «Интернет»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lang w:bidi="hi-IN"/>
              </w:rPr>
              <w:t>постоянно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spacing w:line="260" w:lineRule="exact"/>
              <w:contextualSpacing/>
              <w:jc w:val="center"/>
              <w:rPr>
                <w:rFonts w:eastAsia="Lucida Sans Unicode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hd w:val="clear" w:color="auto" w:fill="FFFFFF"/>
                <w:lang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  <w:p w:rsidR="009D2B58" w:rsidRDefault="009D2B58">
            <w:pPr>
              <w:widowControl w:val="0"/>
              <w:suppressLineNumbers/>
              <w:spacing w:line="260" w:lineRule="exact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  <w:p w:rsidR="009D2B58" w:rsidRDefault="00A77507">
            <w:pPr>
              <w:widowControl w:val="0"/>
              <w:suppressLineNumbers/>
              <w:spacing w:line="260" w:lineRule="exact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hd w:val="clear" w:color="auto" w:fill="FFFFFF"/>
                <w:lang w:bidi="hi-IN"/>
              </w:rPr>
              <w:t>Отдел по МСУ и информационным технологиям администрации муниципального образования Веневский район</w:t>
            </w:r>
          </w:p>
        </w:tc>
      </w:tr>
      <w:tr w:rsidR="009D2B58">
        <w:trPr>
          <w:trHeight w:val="767"/>
          <w:jc w:val="center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kern w:val="2"/>
                <w:lang w:bidi="hi-IN"/>
              </w:rPr>
            </w:pPr>
          </w:p>
        </w:tc>
        <w:tc>
          <w:tcPr>
            <w:tcW w:w="317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9D2B58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kern w:val="2"/>
                <w:lang w:bidi="hi-IN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 xml:space="preserve">Размещение ежегодного доклада о состоянии и развитии конкурентной среды на рынках товаров, работ и услуг Тульской области на официальном сайте  министерства экономического развития Тульской области и </w:t>
            </w: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lastRenderedPageBreak/>
              <w:t>инвестиционном портале Тульской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contextualSpacing/>
              <w:jc w:val="both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lastRenderedPageBreak/>
              <w:t>Доступность доклада в сети «Интернет»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58" w:rsidRDefault="00A77507">
            <w:pPr>
              <w:widowControl w:val="0"/>
              <w:suppressLineNumbers/>
              <w:contextualSpacing/>
              <w:jc w:val="center"/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hd w:val="clear" w:color="auto" w:fill="FFFFFF"/>
                <w:lang w:bidi="hi-IN"/>
              </w:rPr>
              <w:t>ежегодно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58" w:rsidRDefault="00A77507">
            <w:pPr>
              <w:widowControl w:val="0"/>
              <w:suppressLineNumbers/>
              <w:spacing w:line="260" w:lineRule="exact"/>
              <w:contextualSpacing/>
              <w:jc w:val="center"/>
              <w:rPr>
                <w:rFonts w:eastAsia="Lucida Sans Unicode"/>
                <w:color w:val="000000"/>
                <w:kern w:val="2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hd w:val="clear" w:color="auto" w:fill="FFFFFF"/>
                <w:lang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</w:tr>
    </w:tbl>
    <w:p w:rsidR="009D2B58" w:rsidRDefault="009D2B58">
      <w:pPr>
        <w:widowControl w:val="0"/>
        <w:contextualSpacing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</w:pPr>
    </w:p>
    <w:p w:rsidR="009D2B58" w:rsidRDefault="00A77507">
      <w:pPr>
        <w:spacing w:beforeAutospacing="1" w:after="198" w:line="276" w:lineRule="auto"/>
        <w:ind w:left="720"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</w:pPr>
      <w:r>
        <w:rPr>
          <w:rFonts w:eastAsia="Lucida Sans Unicode"/>
          <w:b/>
          <w:bCs/>
          <w:color w:val="000000"/>
          <w:kern w:val="2"/>
          <w:sz w:val="28"/>
          <w:szCs w:val="28"/>
          <w:lang w:bidi="hi-IN"/>
        </w:rPr>
        <w:t xml:space="preserve">3. </w:t>
      </w:r>
      <w:r>
        <w:rPr>
          <w:b/>
          <w:bCs/>
          <w:color w:val="000000"/>
          <w:sz w:val="28"/>
          <w:szCs w:val="28"/>
        </w:rPr>
        <w:t>Мероприятия по содействию развитию конкуренции на социально значимых и приоритетных рынках муниципального образования Веневский район</w:t>
      </w:r>
    </w:p>
    <w:tbl>
      <w:tblPr>
        <w:tblW w:w="15429" w:type="dxa"/>
        <w:tblInd w:w="-41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1"/>
        <w:gridCol w:w="2939"/>
        <w:gridCol w:w="2510"/>
        <w:gridCol w:w="1775"/>
        <w:gridCol w:w="2226"/>
        <w:gridCol w:w="3538"/>
        <w:gridCol w:w="1240"/>
      </w:tblGrid>
      <w:tr w:rsidR="009D2B58">
        <w:trPr>
          <w:trHeight w:val="15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 w:line="150" w:lineRule="atLeast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3.1</w:t>
            </w:r>
            <w:bookmarkStart w:id="1" w:name="_Hlk99269947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b/>
                <w:bCs/>
                <w:color w:val="000000"/>
                <w:shd w:val="clear" w:color="auto" w:fill="FFFFFF"/>
              </w:rPr>
              <w:t>Рынок медицинских услуг</w:t>
            </w:r>
            <w:bookmarkEnd w:id="1"/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/>
              <w:ind w:firstLine="510"/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 территории района осуществляют медицинскую деятельность 2 организации государственной формы собственности, что оставляет 28,6% от общего числа медицинских организаций и 5 организаций </w:t>
            </w:r>
            <w:bookmarkStart w:id="2" w:name="_Hlk99269979"/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частной формы собственности, что составляет 71,4% </w:t>
            </w:r>
            <w:bookmarkEnd w:id="2"/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от общего числа медицинских организаций.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Рынок характеризуется развитым уровнем конкуренции. Основным фактором, влияющими на развитие конкуренции на рынке медицинских услуг, является недостаточная и неравномерная технологическая оснащенность медицинских учреждений.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Ответственные исполнители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Значение целевого показателя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3.1.1.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ежегодного мониторинга состояния рынка медицинских услуг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Поддержание развитого уровня конкуренции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2022 – 2025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Доля медицинских организаций частной формы собственности на территории муниципального образования Веневский район, процентов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2022-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71,4%,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-71,4%,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-71,4%,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-71,4%</w:t>
            </w:r>
          </w:p>
        </w:tc>
      </w:tr>
      <w:tr w:rsidR="009D2B58">
        <w:trPr>
          <w:trHeight w:val="1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bookmarkStart w:id="3" w:name="_Hlk99270050"/>
            <w:r>
              <w:rPr>
                <w:b/>
                <w:bCs/>
                <w:color w:val="000000"/>
                <w:shd w:val="clear" w:color="auto" w:fill="FFFFFF"/>
              </w:rPr>
              <w:t>3.2. Рынок услуг розничной торговли лекарственными препаратами, медицинскими изделиями и сопутствующими товарами</w:t>
            </w:r>
            <w:bookmarkEnd w:id="3"/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pStyle w:val="aff3"/>
              <w:widowControl w:val="0"/>
              <w:spacing w:beforeAutospacing="1" w:line="240" w:lineRule="exact"/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eastAsia="Lucida Sans Unicode"/>
                <w:b/>
                <w:bCs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  <w:t xml:space="preserve">   </w:t>
            </w:r>
            <w:r>
              <w:rPr>
                <w:rFonts w:eastAsia="Lucida Sans Unicode"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  <w:t xml:space="preserve"> На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территории муниципального образования Веневский район расположено 15 объектов розничной торговли лекарственными препаратами и медицинскими изделиями, из которых 11 объектов представлены 8 организациями частной формы собственности и 4 объекта представлены 1 государственной организацией. Доля частных объектов розничной торговли лекарственными препаратами и медицинскими изделиями составляет 73,3%. 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 составляет 88.8%.</w:t>
            </w:r>
          </w:p>
          <w:p w:rsidR="009D2B58" w:rsidRDefault="00A77507">
            <w:pPr>
              <w:pStyle w:val="aff3"/>
              <w:widowControl w:val="0"/>
              <w:spacing w:line="240" w:lineRule="exact"/>
              <w:ind w:firstLine="567"/>
              <w:jc w:val="both"/>
              <w:rPr>
                <w:sz w:val="20"/>
                <w:szCs w:val="20"/>
                <w:shd w:val="clear" w:color="auto" w:fill="FFFFFF"/>
              </w:rPr>
            </w:pPr>
            <w:bookmarkStart w:id="4" w:name="_Hlk99269815"/>
            <w:r>
              <w:rPr>
                <w:sz w:val="20"/>
                <w:szCs w:val="20"/>
                <w:shd w:val="clear" w:color="auto" w:fill="FFFFFF"/>
              </w:rPr>
              <w:t xml:space="preserve">  Рынок характеризуется высоким уровнем развития конкуренции</w:t>
            </w:r>
            <w:bookmarkEnd w:id="4"/>
            <w:r>
              <w:rPr>
                <w:sz w:val="20"/>
                <w:szCs w:val="20"/>
                <w:shd w:val="clear" w:color="auto" w:fill="FFFFFF"/>
              </w:rPr>
              <w:t>. Факторы, влияющие на развитие рынка:</w:t>
            </w:r>
          </w:p>
          <w:p w:rsidR="009D2B58" w:rsidRDefault="00A77507">
            <w:pPr>
              <w:pStyle w:val="aff3"/>
              <w:widowControl w:val="0"/>
              <w:spacing w:line="240" w:lineRule="exact"/>
              <w:ind w:firstLine="567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- низкая обеспеченность аптечными пунктами малонаселенных отдаленных территорий;</w:t>
            </w:r>
          </w:p>
          <w:p w:rsidR="009D2B58" w:rsidRDefault="00A77507">
            <w:pPr>
              <w:pStyle w:val="aff3"/>
              <w:widowControl w:val="0"/>
              <w:spacing w:line="240" w:lineRule="exact"/>
              <w:ind w:firstLine="227"/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наличие специфических требований к помещениям для размещения аптечных пунктов.</w:t>
            </w:r>
          </w:p>
        </w:tc>
      </w:tr>
      <w:tr w:rsidR="009D2B58">
        <w:trPr>
          <w:trHeight w:val="64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Ответственные исполнители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Значение целевого показателя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3.2.1.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Мониторинг количества аптечных организаций, функционирующих на рынке розничной торговли лекарственными препаратами, медицинскими изделия и сопутствующими товарами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Оценка уровня развития конкуренции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  <w:t>2022 – 2025 гг.</w:t>
            </w:r>
          </w:p>
          <w:p w:rsidR="009D2B58" w:rsidRDefault="009D2B58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shd w:val="clear" w:color="auto" w:fill="FFFFFF"/>
                <w:lang w:bidi="hi-I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2022-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88,8%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-88,8%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-88,8%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  <w:t>202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0"/>
                <w:szCs w:val="20"/>
                <w:shd w:val="clear" w:color="auto" w:fill="FFFFFF"/>
                <w:lang w:val="en-US" w:bidi="hi-IN"/>
              </w:rPr>
              <w:t>5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  <w:t>-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88,8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  <w:t>%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3.2.2.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Ежегодный мониторинг количества торговых объектов, осуществляющих розничную торговлю изделиями, применяемыми в медицинских целях, сопутствующими товарами и ортопедическими изделиями</w:t>
            </w:r>
          </w:p>
        </w:tc>
        <w:tc>
          <w:tcPr>
            <w:tcW w:w="2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Оценка уровня развития конкуренции</w:t>
            </w:r>
          </w:p>
        </w:tc>
        <w:tc>
          <w:tcPr>
            <w:tcW w:w="1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Lucida Sans Unicode" w:hAnsi="PT Astra Serif"/>
                <w:color w:val="000000" w:themeColor="text1"/>
                <w:kern w:val="2"/>
                <w:sz w:val="20"/>
                <w:szCs w:val="20"/>
                <w:shd w:val="clear" w:color="auto" w:fill="FFFFFF"/>
                <w:lang w:bidi="hi-IN"/>
              </w:rPr>
              <w:t>2022 – 2025 гг.</w:t>
            </w:r>
          </w:p>
          <w:p w:rsidR="009D2B58" w:rsidRDefault="009D2B58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 w:themeColor="text1"/>
                <w:kern w:val="2"/>
                <w:sz w:val="28"/>
                <w:szCs w:val="28"/>
                <w:shd w:val="clear" w:color="auto" w:fill="FFFFFF"/>
                <w:lang w:bidi="hi-IN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pacing w:beforeAutospacing="1" w:after="119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Доля торговых объектов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2202 – 73,3%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2023 – 73,3%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2024 – 73,3%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2025 – 80,0%</w:t>
            </w:r>
          </w:p>
        </w:tc>
      </w:tr>
      <w:tr w:rsidR="009D2B58">
        <w:trPr>
          <w:trHeight w:val="1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 w:line="18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3.3</w:t>
            </w:r>
            <w:bookmarkStart w:id="5" w:name="_Hlk99270374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/>
              </w:rPr>
              <w:t>Рынок ритуальных услуг</w:t>
            </w:r>
            <w:bookmarkEnd w:id="5"/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/>
              <w:ind w:firstLine="227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 территории муниципального образования Веневский район расположено 8 объектов ритуальных услуг, из которых 7 объектов представлены 6 организациями частной формы собственности и 1 объект организацией муниципальной формы собственности.</w:t>
            </w:r>
          </w:p>
          <w:p w:rsidR="009D2B58" w:rsidRDefault="00A77507">
            <w:pPr>
              <w:widowControl w:val="0"/>
              <w:spacing w:beforeAutospacing="1"/>
              <w:ind w:firstLine="227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Доля организаций частной формы собственности составляет 85,7%.</w:t>
            </w:r>
            <w:bookmarkStart w:id="6" w:name="_Hlk99270811"/>
            <w:bookmarkEnd w:id="6"/>
          </w:p>
          <w:p w:rsidR="009D2B58" w:rsidRDefault="00A77507">
            <w:pPr>
              <w:widowControl w:val="0"/>
              <w:ind w:firstLine="227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Рынок характеризуется высоким уровнем развития конкуренции.</w:t>
            </w:r>
          </w:p>
          <w:p w:rsidR="009D2B58" w:rsidRDefault="00A77507">
            <w:pPr>
              <w:widowControl w:val="0"/>
              <w:ind w:firstLine="227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Рынок характеризуется высоким уровнем развития конкуренции. К 2026 году планируется сохранение данного показателя. Ритуальная деятельность сегодня имеет положительные тенденции развития. В то же время </w:t>
            </w:r>
            <w:proofErr w:type="gramStart"/>
            <w:r>
              <w:rPr>
                <w:color w:val="000000"/>
                <w:sz w:val="21"/>
                <w:szCs w:val="21"/>
              </w:rPr>
              <w:t>существуют ряд проблем</w:t>
            </w:r>
            <w:proofErr w:type="gramEnd"/>
            <w:r>
              <w:rPr>
                <w:color w:val="000000"/>
                <w:sz w:val="21"/>
                <w:szCs w:val="21"/>
              </w:rPr>
              <w:t>:</w:t>
            </w:r>
          </w:p>
          <w:p w:rsidR="009D2B58" w:rsidRDefault="00A77507">
            <w:pPr>
              <w:widowControl w:val="0"/>
              <w:ind w:firstLine="227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недобросовестная конкуренция,</w:t>
            </w:r>
          </w:p>
          <w:p w:rsidR="009D2B58" w:rsidRDefault="00A77507">
            <w:pPr>
              <w:widowControl w:val="0"/>
              <w:ind w:firstLine="227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несовершенство законодательства по похоронному делу.</w:t>
            </w:r>
          </w:p>
          <w:p w:rsidR="009D2B58" w:rsidRDefault="00A77507">
            <w:pPr>
              <w:widowControl w:val="0"/>
              <w:ind w:firstLine="227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Таким образом, основными задачами по содействию развитию конкуренции на рынке являются:</w:t>
            </w:r>
          </w:p>
          <w:p w:rsidR="009D2B58" w:rsidRDefault="00A77507">
            <w:pPr>
              <w:widowControl w:val="0"/>
              <w:ind w:firstLine="227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развитие нормативной правовой базы в сфере ритуальных услуг.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Ответственные исполнители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целевого показателя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ежегодного мониторинга состояния рынка ритуальных услуг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Поддержание развитого уровня конкуренции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0"/>
                <w:szCs w:val="20"/>
                <w:lang w:bidi="hi-IN"/>
              </w:rPr>
              <w:t>2022 – 2025 гг.</w:t>
            </w:r>
          </w:p>
          <w:p w:rsidR="009D2B58" w:rsidRDefault="009D2B58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Доля организаций частной формы собственности в сфере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ритуальных услуг на территории муниципального образования Веневский район, процентов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2022 – 85,7%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2023 – 85,7%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2024 – 85,7%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bidi="hi-IN"/>
              </w:rPr>
              <w:t xml:space="preserve">2025 - </w:t>
            </w:r>
            <w:r>
              <w:rPr>
                <w:color w:val="000000"/>
                <w:sz w:val="20"/>
                <w:szCs w:val="20"/>
              </w:rPr>
              <w:t>85,7</w:t>
            </w: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bidi="hi-IN"/>
              </w:rPr>
              <w:t>%</w:t>
            </w:r>
          </w:p>
        </w:tc>
      </w:tr>
      <w:tr w:rsidR="009D2B58">
        <w:trPr>
          <w:trHeight w:val="1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 w:line="18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3.4. </w:t>
            </w:r>
            <w:bookmarkStart w:id="7" w:name="_Hlk99270857"/>
            <w:r>
              <w:rPr>
                <w:b/>
                <w:bCs/>
                <w:color w:val="000000"/>
              </w:rPr>
              <w:t>Рынок теплоснабжения (производство тепловой энергии)</w:t>
            </w:r>
            <w:bookmarkEnd w:id="7"/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ind w:firstLine="567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В январе 2019 года заключено концессионное соглашение в отношении объектов теплоснабжения, принадлежащих на правах собственности муниципальному образованию Веневский район с ООО «Компания коммунальной сферы», в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н.п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Грицовский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услуги по теплоснабжению предоставляет ООО «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Теплоресурс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>».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jc w:val="both"/>
              <w:rPr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Доля организаций частной формы собственности составляет 100,0%.</w:t>
            </w:r>
          </w:p>
          <w:p w:rsidR="009D2B58" w:rsidRDefault="00A77507">
            <w:pPr>
              <w:widowControl w:val="0"/>
              <w:shd w:val="clear" w:color="auto" w:fill="FFFFFF"/>
              <w:ind w:firstLine="232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На рынке услуг теплоснабжения существенными факторами, сдерживающими конкуренцию, являются:</w:t>
            </w:r>
          </w:p>
          <w:p w:rsidR="009D2B58" w:rsidRDefault="00A77507">
            <w:pPr>
              <w:widowControl w:val="0"/>
              <w:shd w:val="clear" w:color="auto" w:fill="FFFFFF"/>
              <w:ind w:firstLine="232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- ограничение роста платы граждан за коммунальные услуги;</w:t>
            </w:r>
          </w:p>
          <w:p w:rsidR="009D2B58" w:rsidRDefault="00A77507">
            <w:pPr>
              <w:widowControl w:val="0"/>
              <w:shd w:val="clear" w:color="auto" w:fill="FFFFFF"/>
              <w:ind w:firstLine="232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- износ основных фондов в сфере теплоснабжения.</w:t>
            </w:r>
          </w:p>
          <w:p w:rsidR="009D2B58" w:rsidRDefault="00A77507">
            <w:pPr>
              <w:widowControl w:val="0"/>
              <w:shd w:val="clear" w:color="auto" w:fill="FFFFFF"/>
              <w:ind w:firstLine="232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В целях развития рынка необходимо предпринимать меры, направленные на повышение качества услуг в сфере теплоснабжения, привлечение частных инвестиций и поддержание существующей доли частного сектора на рынке.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Ответственные исполнители 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Значение целевого показателя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3.4.1.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ежегодного мониторинга состояния рынка теплоснабжения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Поддержание развитого уровня конкуренции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  <w:t>2022 – 2025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МУ «УС ЖКХ»</w:t>
            </w:r>
          </w:p>
          <w:p w:rsidR="009D2B58" w:rsidRDefault="009D2B58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Доля организаций частной формы собственности в сфере теплоснабжения (производство тепловой энергии) на территории муниципального образования Веневский район, процентов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2022 – 100%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2023 – 100%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2024 – 100%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  <w:t>2025 - 100%</w:t>
            </w:r>
          </w:p>
        </w:tc>
      </w:tr>
      <w:tr w:rsidR="009D2B58">
        <w:trPr>
          <w:trHeight w:val="1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 w:line="180" w:lineRule="atLeast"/>
              <w:jc w:val="center"/>
              <w:rPr>
                <w:b/>
                <w:bCs/>
                <w:color w:val="000000"/>
              </w:rPr>
            </w:pPr>
            <w:bookmarkStart w:id="8" w:name="_Hlk99270905"/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3.5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/>
              </w:rPr>
              <w:t>Рынок услуг по сбору и транспортированию твердых коммунальных отходов</w:t>
            </w:r>
            <w:bookmarkEnd w:id="8"/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/>
              <w:ind w:firstLine="2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сбору и транспортированию твердых коммунальных отходов (далее – ТКО) предоставляются региональным оператором по обращению с ТКО - ООО «МСК-НТ». Доля организаций частной формы собственности на рынке составляет 100,0%.</w:t>
            </w:r>
          </w:p>
          <w:p w:rsidR="009D2B58" w:rsidRDefault="00A77507">
            <w:pPr>
              <w:widowControl w:val="0"/>
              <w:spacing w:beforeAutospacing="1"/>
              <w:ind w:firstLine="23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Основной проблемой на рынке является качество оказываемых услуг, в связи, с чем необходимо предпринимать меры по повышению качества услуг по транспортировке ТКО.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целевого показателя</w:t>
            </w:r>
          </w:p>
        </w:tc>
      </w:tr>
      <w:tr w:rsidR="009D2B58">
        <w:trPr>
          <w:trHeight w:val="64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ежегодного мониторинга состояния рынка услуг по сбору и транспортированию твердых коммунальных отходов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Поддержание развитого уровня конкуренции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bidi="hi-IN"/>
              </w:rPr>
              <w:t>2022 – 2025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«УС ЖКХ»</w:t>
            </w:r>
          </w:p>
          <w:p w:rsidR="009D2B58" w:rsidRDefault="009D2B58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организаций частной формы собственности в сфере услуг по сбору и транспортированию твердых коммунальных отходов на территории муниципального образования Веневский район, процентов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2022 – 100%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2023 – 100%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2024 – 100%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bidi="hi-IN"/>
              </w:rPr>
              <w:t>2025 - 100%</w:t>
            </w:r>
          </w:p>
        </w:tc>
      </w:tr>
      <w:tr w:rsidR="009D2B58">
        <w:trPr>
          <w:trHeight w:val="1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 w:line="18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3.6. </w:t>
            </w:r>
            <w:bookmarkStart w:id="9" w:name="_Hlk99270953"/>
            <w:r>
              <w:rPr>
                <w:b/>
                <w:bCs/>
                <w:color w:val="000000"/>
              </w:rPr>
              <w:t>Рынок выполнения работ по благоустройству городской среды</w:t>
            </w:r>
            <w:bookmarkEnd w:id="9"/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 w:after="119"/>
              <w:ind w:firstLine="23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Рынок выполнения работ по благоустройству городской среды (территорий общего пользования, мест массового отдыха населения, дворовых территорий) представлен двумя частными организациями - ООО «Дорожник», ООО «Гарант» и одной муниципальной организацией — МУП «Благоустройство Веневского района». Доля частного бизнеса составляет 66,6%.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Ответственные исполнители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Значение целевого показателя</w:t>
            </w:r>
          </w:p>
        </w:tc>
      </w:tr>
      <w:tr w:rsidR="009D2B58">
        <w:trPr>
          <w:trHeight w:val="163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3.6.1.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ежегодного </w:t>
            </w:r>
            <w:proofErr w:type="gramStart"/>
            <w:r>
              <w:rPr>
                <w:color w:val="000000"/>
                <w:sz w:val="20"/>
                <w:szCs w:val="20"/>
              </w:rPr>
              <w:t>мониторинга состояния рынка выполнения работ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благоустройству городской среды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Поддержание развитого уровня конкуренции, формирование комфортной конкурентной среды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0"/>
                <w:szCs w:val="20"/>
                <w:lang w:bidi="hi-IN"/>
              </w:rPr>
              <w:t>2022 – 2025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«УС ЖКХ», сектор муниципального заказа администрации муниципального образования Веневский район</w:t>
            </w:r>
          </w:p>
        </w:tc>
        <w:tc>
          <w:tcPr>
            <w:tcW w:w="3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 на территории муниципального образования Веневский район, процентов</w:t>
            </w:r>
          </w:p>
          <w:p w:rsidR="009D2B58" w:rsidRDefault="009D2B58">
            <w:pPr>
              <w:widowControl w:val="0"/>
              <w:shd w:val="clear" w:color="auto" w:fill="FFFFFF"/>
              <w:spacing w:beforeAutospacing="1"/>
              <w:rPr>
                <w:rFonts w:ascii="PT Astra Serif" w:eastAsia="Lucida Sans Unicode" w:hAnsi="PT Astra Serif"/>
                <w:b/>
                <w:bCs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2022 – 66,6%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2023 – 66,6%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2024 – 66,6%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0"/>
                <w:szCs w:val="20"/>
                <w:lang w:bidi="hi-IN"/>
              </w:rPr>
              <w:lastRenderedPageBreak/>
              <w:t xml:space="preserve">2025 - </w:t>
            </w:r>
            <w:r>
              <w:rPr>
                <w:color w:val="000000"/>
                <w:sz w:val="20"/>
                <w:szCs w:val="20"/>
              </w:rPr>
              <w:t>66,6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20"/>
                <w:szCs w:val="20"/>
                <w:lang w:bidi="hi-IN"/>
              </w:rPr>
              <w:t>%</w:t>
            </w:r>
          </w:p>
        </w:tc>
      </w:tr>
      <w:tr w:rsidR="009D2B58">
        <w:trPr>
          <w:trHeight w:val="1350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3.6.2.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Применение конкурентных способов при размещении заказов на выполнение работ по благоустройству городской среды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качества оказания услуг в сфере выполнения работ по благоустройству городской среды</w:t>
            </w:r>
          </w:p>
        </w:tc>
        <w:tc>
          <w:tcPr>
            <w:tcW w:w="17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20"/>
                <w:szCs w:val="20"/>
                <w:lang w:bidi="hi-IN"/>
              </w:rPr>
              <w:t>2022 – 2025 гг.</w:t>
            </w:r>
          </w:p>
        </w:tc>
        <w:tc>
          <w:tcPr>
            <w:tcW w:w="22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«УС ЖКХ», сектор муниципального заказа администрации муниципального образования Веневский район</w:t>
            </w:r>
          </w:p>
        </w:tc>
        <w:tc>
          <w:tcPr>
            <w:tcW w:w="353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B58" w:rsidRDefault="009D2B58">
            <w:pPr>
              <w:widowControl w:val="0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2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B58" w:rsidRDefault="009D2B58">
            <w:pPr>
              <w:widowControl w:val="0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  <w:tr w:rsidR="009D2B58">
        <w:trPr>
          <w:trHeight w:val="1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 w:line="18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3.7</w:t>
            </w:r>
            <w:bookmarkStart w:id="10" w:name="_Hlk99271099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  <w:bookmarkEnd w:id="10"/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 w:line="0" w:lineRule="atLeast"/>
              <w:ind w:firstLine="232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настоящее время деятельность по управлению многоквартирными домами осуществляют 2 управляющие организации: МУП «Управляющая организация муниципального образования Веневский район» и ЗАО «</w:t>
            </w:r>
            <w:proofErr w:type="spellStart"/>
            <w:r>
              <w:rPr>
                <w:color w:val="000000"/>
                <w:sz w:val="21"/>
                <w:szCs w:val="21"/>
              </w:rPr>
              <w:t>Теплоком</w:t>
            </w:r>
            <w:proofErr w:type="spellEnd"/>
            <w:r>
              <w:rPr>
                <w:color w:val="000000"/>
                <w:sz w:val="21"/>
                <w:szCs w:val="21"/>
              </w:rPr>
              <w:t>», доля частного бизнеса 50,0%. К 2022 году планируется сохранение данного показателя.</w:t>
            </w:r>
          </w:p>
          <w:p w:rsidR="009D2B58" w:rsidRDefault="00A77507">
            <w:pPr>
              <w:widowControl w:val="0"/>
              <w:spacing w:beforeAutospacing="1" w:line="0" w:lineRule="atLeast"/>
              <w:ind w:firstLine="232"/>
              <w:jc w:val="both"/>
              <w:rPr>
                <w:color w:val="000000"/>
                <w:sz w:val="21"/>
                <w:szCs w:val="21"/>
              </w:rPr>
            </w:pPr>
            <w:bookmarkStart w:id="11" w:name="_Hlk99270994"/>
            <w:r>
              <w:rPr>
                <w:color w:val="000000"/>
                <w:sz w:val="21"/>
                <w:szCs w:val="21"/>
              </w:rPr>
              <w:t>Рынок характеризуется умеренным уровнем развития конкуренции</w:t>
            </w:r>
            <w:bookmarkEnd w:id="11"/>
            <w:r>
              <w:rPr>
                <w:color w:val="000000"/>
                <w:sz w:val="21"/>
                <w:szCs w:val="21"/>
              </w:rPr>
              <w:t>.</w:t>
            </w:r>
          </w:p>
          <w:p w:rsidR="009D2B58" w:rsidRDefault="00A77507">
            <w:pPr>
              <w:widowControl w:val="0"/>
              <w:spacing w:beforeAutospacing="1" w:line="0" w:lineRule="atLeast"/>
              <w:ind w:firstLine="232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Проблемой в сфере управления многоквартирными домами является недостаточное качество оказываемых хозяйствующими субъектами услуг.</w:t>
            </w:r>
          </w:p>
          <w:p w:rsidR="009D2B58" w:rsidRDefault="00A77507">
            <w:pPr>
              <w:widowControl w:val="0"/>
              <w:spacing w:beforeAutospacing="1" w:line="0" w:lineRule="atLeast"/>
              <w:ind w:firstLine="232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Основной задачей на рынке является повышение качества услуг, оказываемых управляющими компаниями.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>п</w:t>
            </w:r>
            <w:proofErr w:type="gramEnd"/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>Ответственные исполнители 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>Значение целевого показателя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3.7.1.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Проведение ежегодного </w:t>
            </w:r>
            <w:proofErr w:type="gramStart"/>
            <w:r>
              <w:rPr>
                <w:color w:val="000000"/>
                <w:sz w:val="21"/>
                <w:szCs w:val="21"/>
                <w:shd w:val="clear" w:color="auto" w:fill="FFFFFF"/>
              </w:rPr>
              <w:t>мониторинга состояния рынка выполнения работ</w:t>
            </w:r>
            <w:proofErr w:type="gram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Поддержание развитого уровня конкуренции, формирование комфортной конкурентной среды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  <w:shd w:val="clear" w:color="auto" w:fill="FFFFFF"/>
                <w:lang w:bidi="hi-IN"/>
              </w:rPr>
              <w:t>2022 – 2025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МУ «УС ЖКХ»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на территории муниципального образования Веневский район, процентов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2022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50,0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2023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50,0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2024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50,0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 xml:space="preserve">2025 -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50,0</w:t>
            </w: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%</w:t>
            </w:r>
          </w:p>
        </w:tc>
      </w:tr>
      <w:tr w:rsidR="009D2B58">
        <w:trPr>
          <w:trHeight w:val="1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 w:line="18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3.8. </w:t>
            </w:r>
            <w:bookmarkStart w:id="12" w:name="_Hlk99271163"/>
            <w:r>
              <w:rPr>
                <w:b/>
                <w:bCs/>
                <w:color w:val="00000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  <w:bookmarkEnd w:id="12"/>
          </w:p>
        </w:tc>
      </w:tr>
      <w:tr w:rsidR="009D2B58">
        <w:trPr>
          <w:trHeight w:val="21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 w:after="119" w:line="210" w:lineRule="atLeast"/>
              <w:ind w:firstLine="23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Данный рынок представлен тремя организациями, доля на рынке частного бизнеса составляет 100,0%. Основной задачей является поддержание развитого уровня конкуренции, создание условий для формирования комфортной конкурентной среды.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Ответственные исполнители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целевого показателя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3.8.1.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ежегодного </w:t>
            </w:r>
            <w:proofErr w:type="gramStart"/>
            <w:r>
              <w:rPr>
                <w:color w:val="000000"/>
                <w:sz w:val="20"/>
                <w:szCs w:val="20"/>
              </w:rPr>
              <w:t>мониторинга состояния рынка оказания услуг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Поддержание развитого уровня конкуренции, формирование комфортной конкурентной среды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bidi="hi-IN"/>
              </w:rPr>
              <w:t>2022 – 2025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«УС ЖКХ», комитет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организаций частной формы собственности в сфере перевозки пассажиров автомобильным транспортом по муниципальным маршрутам регулярных перевозок на территории муниципального образования Веневский район, процентов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2022 –</w:t>
            </w:r>
            <w:r>
              <w:rPr>
                <w:color w:val="000000"/>
                <w:sz w:val="18"/>
                <w:szCs w:val="18"/>
                <w:lang w:val="en-US"/>
              </w:rPr>
              <w:t>100,0</w:t>
            </w:r>
            <w:r>
              <w:rPr>
                <w:color w:val="000000"/>
                <w:sz w:val="20"/>
                <w:szCs w:val="20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2023 – </w:t>
            </w:r>
            <w:r>
              <w:rPr>
                <w:color w:val="000000"/>
                <w:sz w:val="18"/>
                <w:szCs w:val="18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2024 – </w:t>
            </w:r>
            <w:r>
              <w:rPr>
                <w:color w:val="000000"/>
                <w:sz w:val="18"/>
                <w:szCs w:val="18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</w:rPr>
              <w:t>%</w:t>
            </w:r>
          </w:p>
          <w:p w:rsidR="009D2B58" w:rsidRDefault="009D2B58">
            <w:pPr>
              <w:widowControl w:val="0"/>
              <w:shd w:val="clear" w:color="auto" w:fill="FFFFFF"/>
              <w:spacing w:beforeAutospacing="1"/>
              <w:rPr>
                <w:sz w:val="20"/>
                <w:szCs w:val="20"/>
              </w:rPr>
            </w:pP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kern w:val="2"/>
                <w:sz w:val="18"/>
                <w:szCs w:val="18"/>
                <w:lang w:bidi="hi-IN"/>
              </w:rPr>
              <w:t xml:space="preserve">2025 - </w:t>
            </w:r>
            <w:r>
              <w:rPr>
                <w:rFonts w:eastAsia="Lucida Sans Unicode"/>
                <w:color w:val="000000"/>
                <w:kern w:val="2"/>
                <w:sz w:val="18"/>
                <w:szCs w:val="18"/>
                <w:lang w:val="en-US" w:bidi="hi-IN"/>
              </w:rPr>
              <w:t>100</w:t>
            </w:r>
            <w:r>
              <w:rPr>
                <w:color w:val="000000"/>
                <w:sz w:val="18"/>
                <w:szCs w:val="18"/>
                <w:lang w:val="en-US"/>
              </w:rPr>
              <w:t>,0</w:t>
            </w:r>
            <w:r>
              <w:rPr>
                <w:rFonts w:eastAsia="Lucida Sans Unicode"/>
                <w:color w:val="000000"/>
                <w:kern w:val="2"/>
                <w:sz w:val="18"/>
                <w:szCs w:val="18"/>
                <w:lang w:bidi="hi-IN"/>
              </w:rPr>
              <w:t>%</w:t>
            </w:r>
          </w:p>
        </w:tc>
      </w:tr>
      <w:tr w:rsidR="009D2B58">
        <w:trPr>
          <w:trHeight w:val="225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 w:line="225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3.9. </w:t>
            </w:r>
            <w:bookmarkStart w:id="13" w:name="_Hlk99271241"/>
            <w:r>
              <w:rPr>
                <w:b/>
                <w:bCs/>
                <w:color w:val="00000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  <w:bookmarkEnd w:id="13"/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ind w:firstLine="232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Рынок представлен двумя организациями, доля на рынке частного бизнеса составляет 100%. Основной задачей является поддержание развитого уровня конкуренции, создание условий для формирования комфортной конкурентной среды.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Ответственные исполнители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Значение целевого показателя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3.9.1.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Проведение ежегодного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мониторинга состояния рынка оказания услуг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Поддержание развитого уровня конкуренции, формирование комфортной конкурентной среды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  <w:shd w:val="clear" w:color="auto" w:fill="FFFFFF"/>
                <w:lang w:bidi="hi-IN"/>
              </w:rPr>
              <w:t>2022 – 2025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МУ «УС ЖКХ», комитет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Доля организаций частной формы собственности в сфере перевозки пассажиров автомобильным транспортом по межмуниципальным маршрутам регулярных перевозок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территории муниципального образования Веневский район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процентов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2022 –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2023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2024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9D2B58">
            <w:pPr>
              <w:widowControl w:val="0"/>
              <w:shd w:val="clear" w:color="auto" w:fill="FFFFFF"/>
              <w:spacing w:beforeAutospacing="1"/>
              <w:rPr>
                <w:sz w:val="20"/>
                <w:szCs w:val="20"/>
                <w:shd w:val="clear" w:color="auto" w:fill="FFFFFF"/>
              </w:rPr>
            </w:pP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 xml:space="preserve">2025 - </w:t>
            </w: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val="en-US" w:bidi="hi-IN"/>
              </w:rPr>
              <w:t>100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,0</w:t>
            </w: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%</w:t>
            </w:r>
          </w:p>
        </w:tc>
      </w:tr>
      <w:tr w:rsidR="009D2B58">
        <w:trPr>
          <w:trHeight w:val="1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 w:line="180" w:lineRule="atLeast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3.10</w:t>
            </w:r>
            <w:bookmarkStart w:id="14" w:name="_Hlk99271329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b/>
                <w:bCs/>
                <w:color w:val="000000"/>
                <w:shd w:val="clear" w:color="auto" w:fill="FFFFFF"/>
              </w:rPr>
              <w:t>Рынок оказания услуг по перевозке пассажиров и багажа легковым такси</w:t>
            </w:r>
            <w:bookmarkEnd w:id="14"/>
          </w:p>
        </w:tc>
      </w:tr>
      <w:tr w:rsidR="009D2B58">
        <w:trPr>
          <w:trHeight w:val="255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B58" w:rsidRDefault="00A77507">
            <w:pPr>
              <w:widowControl w:val="0"/>
              <w:spacing w:beforeAutospacing="1"/>
              <w:ind w:firstLine="232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 xml:space="preserve">Согласно данным Единого реестра малого и среднего предпринимательства на территории района зарегистрировано 26 организаций по перевозке пассажиров и багажа </w:t>
            </w:r>
            <w:r>
              <w:rPr>
                <w:color w:val="000000"/>
                <w:sz w:val="20"/>
                <w:szCs w:val="20"/>
              </w:rPr>
              <w:lastRenderedPageBreak/>
              <w:t>легковым такси. Рынок является развитым, доля организаций частного сектора на данном рынке составляет 100%.</w:t>
            </w:r>
          </w:p>
          <w:p w:rsidR="009D2B58" w:rsidRDefault="00A77507">
            <w:pPr>
              <w:widowControl w:val="0"/>
              <w:spacing w:beforeAutospacing="1"/>
              <w:ind w:firstLine="232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>Основной задачей на рынке является создание условий для честной конкуренции на рынке между хозяйствующими субъектами.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Ответственные исполнители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целевого показателя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3.10.1.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Проведение ежегодного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мониторинга состояния рынка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оказания услуг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по перевозке пассажиров и багажа легковым такси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Поддержание развитого уровня конкуренции, формирование комфортной конкурентной среды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  <w:t>2022 – 2025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МУ «УС ЖКХ», комитет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муниципального образования Веневский район, процентов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022 –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2023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2024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 xml:space="preserve">2025 - </w:t>
            </w: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val="en-US" w:bidi="hi-IN"/>
              </w:rPr>
              <w:t>100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,0</w:t>
            </w: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%</w:t>
            </w:r>
          </w:p>
        </w:tc>
      </w:tr>
      <w:tr w:rsidR="009D2B58">
        <w:trPr>
          <w:trHeight w:val="21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 w:after="119" w:line="210" w:lineRule="atLeast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3.11.</w:t>
            </w:r>
            <w:bookmarkStart w:id="15" w:name="_Hlk99271392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>Рынок оказания услуг по ремонту автотранспортных средств</w:t>
            </w:r>
            <w:bookmarkEnd w:id="15"/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/>
              <w:ind w:firstLine="232"/>
              <w:jc w:val="both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 xml:space="preserve">Согласно данным Единого реестра субъектов малого и среднего предпринимательства в Веневском районе </w:t>
            </w:r>
            <w:proofErr w:type="gramStart"/>
            <w:r>
              <w:rPr>
                <w:color w:val="000000"/>
                <w:sz w:val="20"/>
                <w:szCs w:val="20"/>
              </w:rPr>
              <w:t>зарегистрирован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21 организация, оказывающая услуги по ремонту автотранспортных средств. Рынок является развитым, доля организаций частного сектора на данном рынке составляет 100%.</w:t>
            </w:r>
          </w:p>
          <w:p w:rsidR="009D2B58" w:rsidRDefault="00A77507">
            <w:pPr>
              <w:widowControl w:val="0"/>
              <w:spacing w:beforeAutospacing="1"/>
              <w:ind w:firstLine="232"/>
              <w:jc w:val="both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>Основной задачей является поддержание развитого уровня конкуренции, создание условий для формирования комфортной конкурентной среды.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Ответственные исполнители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целевого показателя</w:t>
            </w:r>
          </w:p>
          <w:p w:rsidR="009D2B58" w:rsidRDefault="009D2B58">
            <w:pPr>
              <w:widowControl w:val="0"/>
              <w:shd w:val="clear" w:color="auto" w:fill="FFFFFF"/>
              <w:spacing w:beforeAutospacing="1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  <w:tr w:rsidR="009D2B58">
        <w:trPr>
          <w:trHeight w:val="57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3.11.1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Проведение ежегодного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мониторинга состояния рынка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оказания услуг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по ремонту автотранспортных средств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Поддержание развитого уровня конкуренции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  <w:shd w:val="clear" w:color="auto" w:fill="FFFFFF"/>
                <w:lang w:bidi="hi-IN"/>
              </w:rPr>
              <w:t>2022 – 2025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ind w:firstLine="17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Доля организаций частной формы собственности в 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оказания услуг по ремонту автотранспортных средств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территории муниципального образования Веневский район, процентов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2022 –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2023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2024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 xml:space="preserve">2025 - </w:t>
            </w: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val="en-US" w:bidi="hi-IN"/>
              </w:rPr>
              <w:t>100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,0</w:t>
            </w: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%</w:t>
            </w:r>
          </w:p>
        </w:tc>
      </w:tr>
      <w:tr w:rsidR="009D2B58">
        <w:trPr>
          <w:trHeight w:val="225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3.12</w:t>
            </w:r>
            <w:bookmarkStart w:id="16" w:name="_Hlk99271440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. 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  <w:bookmarkEnd w:id="16"/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 w:line="0" w:lineRule="atLeast"/>
              <w:ind w:firstLine="23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жителей населенных пунктов, в которых </w:t>
            </w:r>
            <w:proofErr w:type="gramStart"/>
            <w:r>
              <w:rPr>
                <w:color w:val="000000"/>
                <w:sz w:val="20"/>
                <w:szCs w:val="20"/>
              </w:rPr>
              <w:t>имеется возможность пользоваться услугами широкополосного доступа в сеть Интернет составляет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92,1%.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Рынок является развитым, доля организаций частной формы собственности на рынке составляет 100,0%.</w:t>
            </w:r>
          </w:p>
          <w:p w:rsidR="009D2B58" w:rsidRDefault="00A77507">
            <w:pPr>
              <w:widowControl w:val="0"/>
              <w:spacing w:beforeAutospacing="1" w:line="0" w:lineRule="atLeast"/>
              <w:ind w:firstLine="23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Ключевыми факторами, препятствующими дальнейшему развитию конкуренции, являются:</w:t>
            </w:r>
          </w:p>
          <w:p w:rsidR="009D2B58" w:rsidRDefault="00A77507">
            <w:pPr>
              <w:widowControl w:val="0"/>
              <w:spacing w:beforeAutospacing="1" w:line="0" w:lineRule="atLeast"/>
              <w:ind w:firstLine="23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необходимость создания материально-технической базы (строительство базовых станций, сетевой инфраструктуры);</w:t>
            </w:r>
          </w:p>
          <w:p w:rsidR="009D2B58" w:rsidRDefault="00A77507">
            <w:pPr>
              <w:widowControl w:val="0"/>
              <w:spacing w:beforeAutospacing="1" w:line="0" w:lineRule="atLeast"/>
              <w:ind w:firstLine="23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малочисленность и низкая платежеспособность населения в сельских населенных пунктах.</w:t>
            </w:r>
          </w:p>
          <w:p w:rsidR="009D2B58" w:rsidRDefault="00A77507">
            <w:pPr>
              <w:widowControl w:val="0"/>
              <w:spacing w:beforeAutospacing="1" w:line="0" w:lineRule="atLeast"/>
              <w:ind w:firstLine="23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Основной задачей по развитию конкуренции на рынке является поддержание развитого уровня конкуренции, создание условий для формирования комфортной конкурентной среды.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Ответственные исполнители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целевого показателя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>3.12.1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>Проведение ежегодного мониторинга состояния рынка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Поддержание развитого уровня конкуренции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  <w:t>2022 – 2025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Отдел по МСУ и информационным технологиям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ind w:firstLine="22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Доля организаций частной формы собственности в 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оказания услуг связи, в том числе услуг по предоставлению широкополосного доступа к информационно-телекоммуникационной сети «Интернет» на территории муниципального образования Веневский район, процентов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2022 –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2023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2024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9D2B58">
            <w:pPr>
              <w:widowControl w:val="0"/>
              <w:shd w:val="clear" w:color="auto" w:fill="FFFFFF"/>
              <w:spacing w:beforeAutospacing="1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eastAsia="Lucida Sans Unicode" w:hAnsi="PT Astra Serif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 xml:space="preserve">2025 - 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18"/>
                <w:szCs w:val="18"/>
                <w:shd w:val="clear" w:color="auto" w:fill="FFFFFF"/>
                <w:lang w:val="en-US" w:bidi="hi-IN"/>
              </w:rPr>
              <w:t>100</w:t>
            </w: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  <w:lang w:val="en-US"/>
              </w:rPr>
              <w:t>,0</w:t>
            </w:r>
            <w:r>
              <w:rPr>
                <w:rFonts w:ascii="PT Astra Serif" w:eastAsia="Lucida Sans Unicode" w:hAnsi="PT Astra Serif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%</w:t>
            </w:r>
          </w:p>
        </w:tc>
      </w:tr>
      <w:tr w:rsidR="009D2B58">
        <w:trPr>
          <w:trHeight w:val="195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3.12.2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Развитие инфраструктуры объектов муниципальной собственности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right w:w="0" w:type="dxa"/>
            </w:tcMar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Развитие инфраструктуры и качества связи объектов муниципальной собственности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right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  <w:shd w:val="clear" w:color="auto" w:fill="FFFFFF"/>
                <w:lang w:bidi="hi-IN"/>
              </w:rPr>
              <w:t>2022 – 2025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right w:w="0" w:type="dxa"/>
            </w:tcMar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Отдел по МСУ и информационным технологиям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right w:w="0" w:type="dxa"/>
            </w:tcMar>
          </w:tcPr>
          <w:p w:rsidR="009D2B58" w:rsidRDefault="00A77507">
            <w:pPr>
              <w:widowControl w:val="0"/>
              <w:spacing w:beforeAutospacing="1"/>
              <w:ind w:firstLine="28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Доля объектов муниципальной собственности, имеющих доступ к широкополосной информационн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телекоммуникационной сети «Интернет», процентов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2022 –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2023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2024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9D2B58">
            <w:pPr>
              <w:widowControl w:val="0"/>
              <w:shd w:val="clear" w:color="auto" w:fill="FFFFFF"/>
              <w:spacing w:beforeAutospacing="1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 xml:space="preserve">2025 - </w:t>
            </w: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val="en-US" w:bidi="hi-IN"/>
              </w:rPr>
              <w:t>100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,0</w:t>
            </w: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%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3.12.3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Содействие операторам связи в развитии сетей связи на территории сельских населенных пунктов Веневского района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right w:w="0" w:type="dxa"/>
            </w:tcMar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Увеличение количества населенных пунктов муниципального образования Веневский район, жители которых имеют возможность подключения широкополосного доступа в сеть Интернет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right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eastAsia="Lucida Sans Unicode"/>
                <w:color w:val="000000"/>
                <w:kern w:val="2"/>
                <w:sz w:val="21"/>
                <w:szCs w:val="21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  <w:shd w:val="clear" w:color="auto" w:fill="FFFFFF"/>
                <w:lang w:bidi="hi-IN"/>
              </w:rPr>
              <w:t>2022 – 2025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right w:w="0" w:type="dxa"/>
            </w:tcMar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Отдел по МСУ и информационным технологиям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right w:w="0" w:type="dxa"/>
            </w:tcMar>
          </w:tcPr>
          <w:p w:rsidR="009D2B58" w:rsidRDefault="00A77507">
            <w:pPr>
              <w:widowControl w:val="0"/>
              <w:spacing w:beforeAutospacing="1" w:after="119"/>
              <w:ind w:firstLine="28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Доля домохозяйств, имеющих возможность широкополосного доступа к информационно-телекоммуникационной сети «Интернет»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22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67,2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–68,0%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68,5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–69,0%</w:t>
            </w:r>
          </w:p>
        </w:tc>
      </w:tr>
      <w:tr w:rsidR="009D2B58">
        <w:trPr>
          <w:trHeight w:val="195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 w:line="195" w:lineRule="atLeast"/>
              <w:jc w:val="center"/>
              <w:rPr>
                <w:b/>
                <w:bCs/>
                <w:color w:val="000000"/>
              </w:rPr>
            </w:pPr>
            <w:bookmarkStart w:id="17" w:name="_Hlk99271487"/>
            <w:r>
              <w:rPr>
                <w:b/>
                <w:bCs/>
                <w:color w:val="000000"/>
                <w:sz w:val="20"/>
                <w:szCs w:val="20"/>
              </w:rPr>
              <w:t xml:space="preserve">3.13. </w:t>
            </w:r>
            <w:r>
              <w:rPr>
                <w:b/>
                <w:bCs/>
                <w:color w:val="000000"/>
              </w:rPr>
              <w:t>Рынок дорожной деятельности (за исключением проектирования)</w:t>
            </w:r>
            <w:bookmarkEnd w:id="17"/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line="240" w:lineRule="exact"/>
              <w:ind w:firstLine="51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 районе в сфере дорожного строительства (реконструкции) автомобильных дорог работают две частные организации. Однако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отбор организаций для дорожного строительства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№44-ФЗ. В результате конкурентных процедур по итогам 2021 года дорожная деятельность осуществлялась 1 государственной организацией и 5 частными, доля частного бизнеса составляет 83,3%.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 w:line="240" w:lineRule="exact"/>
              <w:ind w:firstLine="51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Основными факторами, влияющими на развитие рынка, являются:</w:t>
            </w:r>
          </w:p>
          <w:p w:rsidR="009D2B58" w:rsidRDefault="00A77507">
            <w:pPr>
              <w:widowControl w:val="0"/>
              <w:spacing w:line="240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недостаточная оснащенность организаций техникой для осуществления дорожной деятельности;</w:t>
            </w:r>
          </w:p>
          <w:p w:rsidR="009D2B58" w:rsidRDefault="00A77507">
            <w:pPr>
              <w:widowControl w:val="0"/>
              <w:spacing w:line="240" w:lineRule="exact"/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ненадлежащее качество выполняемых работ.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Ответственные исполнители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целевого показателя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3.13.1.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ежегодного мониторинга состояния рынка дорожной деятельности (за исключением проектирования) на территории муниципального образования Веневский район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Поддержание развитого уровня конкуренции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eastAsia="Lucida Sans Unicode"/>
                <w:color w:val="000000"/>
                <w:kern w:val="2"/>
                <w:sz w:val="21"/>
                <w:szCs w:val="21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  <w:shd w:val="clear" w:color="auto" w:fill="FFFFFF"/>
                <w:lang w:bidi="hi-IN"/>
              </w:rPr>
              <w:t>2022 – 2025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МУ «УС ЖКХ», сектор муниципального заказа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Доля частных хозяйствующих субъектов в общем количестве хозяйствующих субъектов на товарном рынке, относящихся к частным организациям и организациям с государственным либо муниципальным участием (проценты)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2022 –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83,3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2023 – 83,3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2024 –83,3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2025 — 83,3</w:t>
            </w:r>
            <w:r>
              <w:rPr>
                <w:rFonts w:eastAsia="Lucida Sans Unicode"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  <w:t>%</w:t>
            </w:r>
          </w:p>
        </w:tc>
      </w:tr>
      <w:tr w:rsidR="009D2B58">
        <w:trPr>
          <w:trHeight w:val="195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 w:after="119" w:line="195" w:lineRule="atLeast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3.14. </w:t>
            </w:r>
            <w:bookmarkStart w:id="18" w:name="_Hlk99271534"/>
            <w:r>
              <w:rPr>
                <w:b/>
                <w:bCs/>
                <w:color w:val="000000"/>
                <w:shd w:val="clear" w:color="auto" w:fill="FFFFFF"/>
              </w:rPr>
              <w:t>Рынок кадастровых и землеустроительных работ</w:t>
            </w:r>
            <w:bookmarkEnd w:id="18"/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line="240" w:lineRule="exact"/>
              <w:ind w:firstLine="340"/>
              <w:jc w:val="both"/>
              <w:rPr>
                <w:color w:val="000000"/>
              </w:rPr>
            </w:pPr>
            <w:proofErr w:type="gramStart"/>
            <w:r>
              <w:rPr>
                <w:rFonts w:eastAsia="Lucida Sans Unicode"/>
                <w:color w:val="000000"/>
                <w:kern w:val="2"/>
                <w:sz w:val="20"/>
                <w:szCs w:val="20"/>
                <w:lang w:bidi="hi-IN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территории района кадастровую деятельность осуществляют 4 кадастровых организации, из которых доля частного сектора составляет 75%.</w:t>
            </w:r>
            <w:proofErr w:type="gramEnd"/>
          </w:p>
          <w:p w:rsidR="009D2B58" w:rsidRDefault="00A77507">
            <w:pPr>
              <w:widowControl w:val="0"/>
              <w:shd w:val="clear" w:color="auto" w:fill="FFFFFF"/>
              <w:spacing w:beforeAutospacing="1" w:line="240" w:lineRule="exact"/>
              <w:ind w:firstLine="34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Несмотря на положительные тенденции развития рынка, существует фактор, препятствующий его развитию: снижение количества заказов на выполнение работ, в связи с сокращением объектов, требующих постановку на кадастровый учет.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Ответственные исполнители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целевого показателя</w:t>
            </w:r>
          </w:p>
        </w:tc>
      </w:tr>
      <w:tr w:rsidR="009D2B58">
        <w:trPr>
          <w:trHeight w:val="136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3.14.1.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Проведение ежегодного мониторинга состояния рынка кадастровых и землеустроительных работ муниципального образования Веневский район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Поддержание развитого уровня конкуренции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eastAsia="Lucida Sans Unicode"/>
                <w:color w:val="000000"/>
                <w:kern w:val="2"/>
                <w:sz w:val="21"/>
                <w:szCs w:val="21"/>
                <w:shd w:val="clear" w:color="auto" w:fill="FFFFFF"/>
                <w:lang w:bidi="hi-IN"/>
              </w:rPr>
            </w:pPr>
            <w:r>
              <w:rPr>
                <w:rFonts w:eastAsia="Lucida Sans Unicode"/>
                <w:color w:val="000000"/>
                <w:kern w:val="2"/>
                <w:sz w:val="21"/>
                <w:szCs w:val="21"/>
                <w:shd w:val="clear" w:color="auto" w:fill="FFFFFF"/>
                <w:lang w:bidi="hi-IN"/>
              </w:rPr>
              <w:t>2022 – 2025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2022 –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7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5,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2023 –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7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5,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2024 –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7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5,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 xml:space="preserve">2025 — </w:t>
            </w: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val="en-US" w:bidi="hi-IN"/>
              </w:rPr>
              <w:t>7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5,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0</w:t>
            </w: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%</w:t>
            </w:r>
          </w:p>
        </w:tc>
      </w:tr>
      <w:tr w:rsidR="009D2B58">
        <w:trPr>
          <w:trHeight w:val="195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 w:line="195" w:lineRule="atLeast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3.15</w:t>
            </w:r>
            <w:bookmarkStart w:id="19" w:name="_Hlk99271585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b/>
                <w:bCs/>
                <w:color w:val="000000"/>
                <w:shd w:val="clear" w:color="auto" w:fill="FFFFFF"/>
              </w:rPr>
              <w:t>Рынок семеноводства</w:t>
            </w:r>
            <w:bookmarkEnd w:id="19"/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 w:line="24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bidi="hi-IN"/>
              </w:rPr>
              <w:t>Отрасль</w:t>
            </w:r>
            <w:r>
              <w:rPr>
                <w:color w:val="000000"/>
                <w:sz w:val="22"/>
                <w:szCs w:val="22"/>
              </w:rPr>
              <w:t xml:space="preserve"> семеноводства сельскохозяйственных культур представлена двумя предприятиями – ООО «Залесово» </w:t>
            </w:r>
            <w:proofErr w:type="gramStart"/>
            <w:r>
              <w:rPr>
                <w:color w:val="000000"/>
                <w:sz w:val="22"/>
                <w:szCs w:val="22"/>
              </w:rPr>
              <w:t>и ООО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«Родниковое Поле».</w:t>
            </w:r>
          </w:p>
          <w:p w:rsidR="009D2B58" w:rsidRDefault="00A77507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Сортовые и гибридные семена, не производящиеся на территории района, закупаются в хозяйствах Тульской области и других регионах.</w:t>
            </w:r>
          </w:p>
          <w:p w:rsidR="009D2B58" w:rsidRDefault="00A77507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Рынок является умеренно развитым, доля организаций частного сектора на рынке составляет 100%.</w:t>
            </w:r>
          </w:p>
          <w:p w:rsidR="009D2B58" w:rsidRDefault="009D2B58">
            <w:pPr>
              <w:widowControl w:val="0"/>
              <w:spacing w:beforeAutospacing="1"/>
              <w:ind w:firstLine="36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целевого показателя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>3.15.1.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ежегодного </w:t>
            </w:r>
            <w:proofErr w:type="gramStart"/>
            <w:r>
              <w:rPr>
                <w:color w:val="000000"/>
                <w:sz w:val="20"/>
                <w:szCs w:val="20"/>
              </w:rPr>
              <w:t>мониторинга состояния рынка семеноводства муниципального образования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Веневский район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Поддержание развитого уровня конкуренции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2022-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2025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организаций частной формы собственности на рынке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семеноводства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,п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роцентов</w:t>
            </w:r>
            <w:proofErr w:type="spell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2022 –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2023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2024 –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2025 -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%</w:t>
            </w:r>
          </w:p>
        </w:tc>
      </w:tr>
      <w:tr w:rsidR="009D2B58">
        <w:trPr>
          <w:trHeight w:val="375"/>
        </w:trPr>
        <w:tc>
          <w:tcPr>
            <w:tcW w:w="1542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3.16. </w:t>
            </w:r>
            <w:bookmarkStart w:id="20" w:name="_Hlk99271638"/>
            <w:r>
              <w:rPr>
                <w:b/>
                <w:bCs/>
                <w:color w:val="000000"/>
                <w:shd w:val="clear" w:color="auto" w:fill="FFFFFF"/>
              </w:rPr>
              <w:t>Рынок добычи общераспространенных полезных ископаемых на участках недр местного значения</w:t>
            </w:r>
            <w:bookmarkEnd w:id="20"/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pacing w:beforeAutospacing="1"/>
              <w:ind w:firstLine="369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Согласно данным Единого реестра малого и среднего предпринимательства на территории района зарегистрировано 7 субъектов добычного сектора. Рынок является развитым, доля организаций частного сектора на рынке составляет 100%.</w:t>
            </w:r>
          </w:p>
          <w:p w:rsidR="009D2B58" w:rsidRDefault="00A77507">
            <w:pPr>
              <w:widowControl w:val="0"/>
              <w:spacing w:beforeAutospacing="1"/>
              <w:ind w:firstLine="369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Основной задачей по развитию конкуренции является обеспечение добросовестной конкуренции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Ответственные исполнители 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Значение целевого показателя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3.16.1.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Проведение ежегодного мониторинга состояния рынка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добычиобщераспространенных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полезных ископаемых на участках недр местного значения муниципального образования Веневский район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Поддержание развитого уровня конкуренции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2022-2025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B58" w:rsidRDefault="00A77507">
            <w:pPr>
              <w:widowControl w:val="0"/>
              <w:spacing w:beforeAutospacing="1" w:after="119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2022 –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2023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2024 –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val="en-US" w:bidi="hi-IN"/>
              </w:rPr>
              <w:t>2025 -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val="en-US" w:bidi="hi-IN"/>
              </w:rPr>
              <w:t>%</w:t>
            </w:r>
          </w:p>
        </w:tc>
      </w:tr>
      <w:tr w:rsidR="009D2B58">
        <w:trPr>
          <w:trHeight w:val="285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3.17</w:t>
            </w:r>
            <w:bookmarkStart w:id="21" w:name="_Hlk99271673"/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b/>
                <w:bCs/>
                <w:color w:val="000000"/>
                <w:shd w:val="clear" w:color="auto" w:fill="FFFFFF"/>
              </w:rPr>
              <w:t>Рынок нефтепродуктов</w:t>
            </w:r>
            <w:bookmarkEnd w:id="21"/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pacing w:beforeAutospacing="1"/>
              <w:ind w:firstLine="232"/>
              <w:jc w:val="both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</w:rPr>
              <w:t xml:space="preserve">Согласно данным Единого реестра малого и среднего предпринимательства на территории района зарегистрировано 2 организации частной формы собственности, </w:t>
            </w:r>
            <w:proofErr w:type="gramStart"/>
            <w:r>
              <w:rPr>
                <w:color w:val="000000"/>
              </w:rPr>
              <w:t>реализующих</w:t>
            </w:r>
            <w:proofErr w:type="gramEnd"/>
            <w:r>
              <w:rPr>
                <w:color w:val="000000"/>
              </w:rPr>
              <w:t xml:space="preserve"> торговлю нефтепродуктами. Основными операторами рынка нефтепродуктов в районе сетевые компании: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ТНБ, Лукойл, </w:t>
            </w:r>
            <w:proofErr w:type="spellStart"/>
            <w:r>
              <w:rPr>
                <w:color w:val="000000"/>
              </w:rPr>
              <w:t>Роксойл</w:t>
            </w:r>
            <w:proofErr w:type="spellEnd"/>
            <w:r>
              <w:rPr>
                <w:color w:val="000000"/>
              </w:rPr>
              <w:t xml:space="preserve">, Газпром, Роснефть, </w:t>
            </w:r>
            <w:proofErr w:type="spellStart"/>
            <w:r>
              <w:rPr>
                <w:color w:val="000000"/>
              </w:rPr>
              <w:t>Сибинтэк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Сибирнефть</w:t>
            </w:r>
            <w:proofErr w:type="spellEnd"/>
            <w:r>
              <w:rPr>
                <w:color w:val="000000"/>
              </w:rPr>
              <w:t>.</w:t>
            </w:r>
          </w:p>
          <w:p w:rsidR="009D2B58" w:rsidRDefault="00A77507">
            <w:pPr>
              <w:widowControl w:val="0"/>
              <w:spacing w:beforeAutospacing="1"/>
              <w:ind w:firstLine="232"/>
              <w:jc w:val="both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</w:rPr>
              <w:t>С точки зрения развития состояния конкурентной среды рынок является развитым. Доля организаций частного сектора на рынке нефтепродуктов составляет 100%.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целевого показателя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>3.17.1.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ежегодного </w:t>
            </w:r>
            <w:proofErr w:type="gramStart"/>
            <w:r>
              <w:rPr>
                <w:color w:val="000000"/>
                <w:sz w:val="20"/>
                <w:szCs w:val="20"/>
              </w:rPr>
              <w:t>мониторинга состояния рынка нефтепродуктов муниципального образования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Веневский район</w:t>
            </w:r>
          </w:p>
        </w:tc>
        <w:tc>
          <w:tcPr>
            <w:tcW w:w="2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Поддержание развитого уровня конкуренции</w:t>
            </w:r>
          </w:p>
        </w:tc>
        <w:tc>
          <w:tcPr>
            <w:tcW w:w="1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 xml:space="preserve"> 2022-</w:t>
            </w:r>
            <w:r>
              <w:rPr>
                <w:color w:val="000000"/>
                <w:sz w:val="20"/>
                <w:szCs w:val="20"/>
                <w:lang w:val="en-US"/>
              </w:rPr>
              <w:t>2025</w:t>
            </w:r>
            <w:r>
              <w:rPr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по экономике, инвестициям и развитию АПК администрации муниципального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 Веневский район</w:t>
            </w:r>
          </w:p>
        </w:tc>
        <w:tc>
          <w:tcPr>
            <w:tcW w:w="3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2022 –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2023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2024 –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  <w:t>2025-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100,0</w:t>
            </w:r>
            <w:r>
              <w:rPr>
                <w:rFonts w:eastAsia="Lucida Sans Unicode"/>
                <w:color w:val="000000"/>
                <w:kern w:val="2"/>
                <w:sz w:val="20"/>
                <w:szCs w:val="20"/>
                <w:shd w:val="clear" w:color="auto" w:fill="FFFFFF"/>
                <w:lang w:bidi="hi-IN"/>
              </w:rPr>
              <w:t>%</w:t>
            </w:r>
          </w:p>
        </w:tc>
      </w:tr>
      <w:tr w:rsidR="009D2B58">
        <w:trPr>
          <w:trHeight w:val="240"/>
        </w:trPr>
        <w:tc>
          <w:tcPr>
            <w:tcW w:w="1542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3.18. </w:t>
            </w:r>
            <w:bookmarkStart w:id="22" w:name="_Hlk99271714"/>
            <w:r>
              <w:rPr>
                <w:b/>
                <w:bCs/>
                <w:color w:val="000000"/>
                <w:shd w:val="clear" w:color="auto" w:fill="FFFFFF"/>
              </w:rPr>
              <w:t>Рынок легкой промышленности</w:t>
            </w:r>
            <w:bookmarkEnd w:id="22"/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pacing w:beforeAutospacing="1"/>
              <w:ind w:firstLine="232"/>
              <w:jc w:val="both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Согласно данным единого реестра малого и среднего предпринимательства на территории района зарегистрировано 4 организации отрасли легкой промышленности. Доля организаций частного сектора на рынке легкой промышленности составляет 100%, государственные и муниципальные предприятия отсутствуют. Фактор, влияющий на развитие конкуренции: техническая и технологическая отсталость легкой промышленности.</w:t>
            </w:r>
          </w:p>
          <w:p w:rsidR="009D2B58" w:rsidRDefault="00A77507">
            <w:pPr>
              <w:widowControl w:val="0"/>
              <w:spacing w:beforeAutospacing="1"/>
              <w:ind w:firstLine="232"/>
              <w:jc w:val="both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Задачи по развитию конкуренции:</w:t>
            </w:r>
          </w:p>
          <w:p w:rsidR="009D2B58" w:rsidRDefault="00A77507">
            <w:pPr>
              <w:widowControl w:val="0"/>
              <w:spacing w:beforeAutospacing="1"/>
              <w:ind w:firstLine="232"/>
              <w:jc w:val="both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содействие в продвижении товаров хозяйствующих субъектов в сфере легкой промышленности на рынки;</w:t>
            </w:r>
          </w:p>
          <w:p w:rsidR="009D2B58" w:rsidRDefault="00A77507">
            <w:pPr>
              <w:widowControl w:val="0"/>
              <w:spacing w:beforeAutospacing="1"/>
              <w:ind w:firstLine="232"/>
              <w:jc w:val="both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привлечение частных инвестиций в сферу легкой промышленности.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3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целевого показателя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>3.18.1.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ежегодного </w:t>
            </w:r>
            <w:proofErr w:type="gramStart"/>
            <w:r>
              <w:rPr>
                <w:color w:val="000000"/>
                <w:sz w:val="20"/>
                <w:szCs w:val="20"/>
              </w:rPr>
              <w:t>мониторинга состояния рынка легкой промышленности муниципального образования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Веневский район</w:t>
            </w:r>
          </w:p>
        </w:tc>
        <w:tc>
          <w:tcPr>
            <w:tcW w:w="2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>Поддержание развитого уровня конкуренции</w:t>
            </w:r>
          </w:p>
        </w:tc>
        <w:tc>
          <w:tcPr>
            <w:tcW w:w="1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 xml:space="preserve"> 2022-</w:t>
            </w:r>
            <w:r>
              <w:rPr>
                <w:color w:val="000000"/>
                <w:sz w:val="20"/>
                <w:szCs w:val="20"/>
                <w:lang w:val="en-US"/>
              </w:rPr>
              <w:t>2025</w:t>
            </w:r>
            <w:r>
              <w:rPr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spacing w:beforeAutospacing="1" w:after="119"/>
              <w:rPr>
                <w:rFonts w:ascii="PT Astra Serif" w:eastAsia="Lucida Sans Unicode" w:hAnsi="PT Astra Serif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color w:val="000000"/>
                <w:sz w:val="20"/>
                <w:szCs w:val="20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2022 –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2023 –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2024 –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  <w:p w:rsidR="009D2B58" w:rsidRDefault="00A77507">
            <w:pPr>
              <w:widowControl w:val="0"/>
              <w:shd w:val="clear" w:color="auto" w:fill="FFFFFF"/>
              <w:spacing w:beforeAutospacing="1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2025-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100,0</w:t>
            </w:r>
            <w:r>
              <w:rPr>
                <w:rFonts w:eastAsia="Lucida Sans Unicode"/>
                <w:color w:val="000000"/>
                <w:kern w:val="2"/>
                <w:sz w:val="18"/>
                <w:szCs w:val="18"/>
                <w:shd w:val="clear" w:color="auto" w:fill="FFFFFF"/>
                <w:lang w:bidi="hi-IN"/>
              </w:rPr>
              <w:t>%</w:t>
            </w:r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3.19. </w:t>
            </w:r>
            <w:r>
              <w:rPr>
                <w:b/>
                <w:bCs/>
                <w:color w:val="000000"/>
              </w:rPr>
              <w:t>Рынок обработки древесины и производства изделий из дерева</w:t>
            </w:r>
          </w:p>
        </w:tc>
      </w:tr>
      <w:tr w:rsidR="009D2B58">
        <w:trPr>
          <w:trHeight w:val="480"/>
        </w:trPr>
        <w:tc>
          <w:tcPr>
            <w:tcW w:w="1542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ind w:firstLine="232"/>
              <w:rPr>
                <w:color w:val="000000"/>
              </w:rPr>
            </w:pPr>
            <w:r>
              <w:rPr>
                <w:color w:val="000000"/>
              </w:rPr>
              <w:t>Доля организаций частного сектора на рынке составляет 100%, государственные и муниципальные предприятия отсутствуют.</w:t>
            </w:r>
          </w:p>
          <w:p w:rsidR="009D2B58" w:rsidRDefault="00A77507">
            <w:pPr>
              <w:widowControl w:val="0"/>
              <w:spacing w:before="280"/>
              <w:ind w:firstLine="232"/>
              <w:rPr>
                <w:color w:val="000000"/>
              </w:rPr>
            </w:pPr>
            <w:r>
              <w:rPr>
                <w:color w:val="000000"/>
              </w:rPr>
              <w:t>Факторы, влияющие на развитие конкуренции:</w:t>
            </w:r>
          </w:p>
          <w:p w:rsidR="009D2B58" w:rsidRDefault="00A77507">
            <w:pPr>
              <w:widowControl w:val="0"/>
              <w:spacing w:before="280"/>
              <w:ind w:firstLine="232"/>
              <w:rPr>
                <w:color w:val="000000"/>
              </w:rPr>
            </w:pPr>
            <w:r>
              <w:rPr>
                <w:color w:val="000000"/>
              </w:rPr>
              <w:t>- техническая и технологическая отсталость от зарубежных стран, выражаемая в высокой энергоемкости и трудоемкости производства, увеличении цен на сырье.</w:t>
            </w:r>
          </w:p>
          <w:p w:rsidR="009D2B58" w:rsidRDefault="00A77507">
            <w:pPr>
              <w:widowControl w:val="0"/>
              <w:spacing w:before="280"/>
              <w:ind w:firstLine="232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по развитию конкуренции:</w:t>
            </w:r>
          </w:p>
          <w:p w:rsidR="009D2B58" w:rsidRDefault="00A77507">
            <w:pPr>
              <w:widowControl w:val="0"/>
              <w:spacing w:before="280"/>
              <w:ind w:firstLine="232"/>
              <w:rPr>
                <w:color w:val="000000"/>
              </w:rPr>
            </w:pPr>
            <w:r>
              <w:rPr>
                <w:color w:val="000000"/>
              </w:rPr>
              <w:t>- содействие в продвижении товаров хозяйствующих субъектов;</w:t>
            </w:r>
          </w:p>
          <w:p w:rsidR="009D2B58" w:rsidRDefault="00A77507">
            <w:pPr>
              <w:widowControl w:val="0"/>
              <w:spacing w:before="280"/>
              <w:ind w:firstLine="232"/>
              <w:rPr>
                <w:color w:val="000000"/>
              </w:rPr>
            </w:pPr>
            <w:r>
              <w:rPr>
                <w:color w:val="000000"/>
              </w:rPr>
              <w:t>- привлечение частных инвестиций.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№</w:t>
            </w:r>
            <w:r>
              <w:rPr>
                <w:rFonts w:eastAsia="Arial"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Результат выполнения мероприятия</w:t>
            </w:r>
          </w:p>
        </w:tc>
        <w:tc>
          <w:tcPr>
            <w:tcW w:w="1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Сроки разработки и реализации мероприятия</w:t>
            </w:r>
          </w:p>
        </w:tc>
        <w:tc>
          <w:tcPr>
            <w:tcW w:w="2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3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целевого показателя</w:t>
            </w:r>
          </w:p>
        </w:tc>
      </w:tr>
      <w:tr w:rsidR="009D2B58">
        <w:trPr>
          <w:trHeight w:val="480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3.19.1.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ежегодного </w:t>
            </w:r>
            <w:proofErr w:type="gramStart"/>
            <w:r>
              <w:rPr>
                <w:color w:val="000000"/>
                <w:sz w:val="20"/>
                <w:szCs w:val="20"/>
              </w:rPr>
              <w:t>мониторинга состояния рынка обработки древесины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производства изделий из дерева муниципального образования Веневский район</w:t>
            </w:r>
          </w:p>
        </w:tc>
        <w:tc>
          <w:tcPr>
            <w:tcW w:w="2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Поддержание развитого уровня конкуренции</w:t>
            </w:r>
          </w:p>
        </w:tc>
        <w:tc>
          <w:tcPr>
            <w:tcW w:w="1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  <w:lang w:val="en-US"/>
              </w:rPr>
              <w:t>22</w:t>
            </w:r>
            <w:r>
              <w:rPr>
                <w:color w:val="000000"/>
                <w:sz w:val="20"/>
                <w:szCs w:val="20"/>
              </w:rPr>
              <w:t xml:space="preserve"> – 202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2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</w:p>
        </w:tc>
        <w:tc>
          <w:tcPr>
            <w:tcW w:w="3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:rsidR="009D2B58" w:rsidRDefault="00A77507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B58" w:rsidRDefault="00A77507">
            <w:pPr>
              <w:widowControl w:val="0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2019–100,0%</w:t>
            </w:r>
          </w:p>
          <w:p w:rsidR="009D2B58" w:rsidRDefault="00A77507">
            <w:pPr>
              <w:widowControl w:val="0"/>
              <w:shd w:val="clear" w:color="auto" w:fill="FFFFFF"/>
              <w:spacing w:before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2020–100,0%</w:t>
            </w:r>
          </w:p>
          <w:p w:rsidR="009D2B58" w:rsidRDefault="00A77507">
            <w:pPr>
              <w:widowControl w:val="0"/>
              <w:shd w:val="clear" w:color="auto" w:fill="FFFFFF"/>
              <w:spacing w:before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2021–100,0%</w:t>
            </w:r>
          </w:p>
          <w:p w:rsidR="009D2B58" w:rsidRDefault="00A77507">
            <w:pPr>
              <w:widowControl w:val="0"/>
              <w:shd w:val="clear" w:color="auto" w:fill="FFFFFF"/>
              <w:spacing w:before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2022–100,0%</w:t>
            </w:r>
          </w:p>
        </w:tc>
      </w:tr>
    </w:tbl>
    <w:p w:rsidR="009D2B58" w:rsidRDefault="00A77507">
      <w:pPr>
        <w:widowControl w:val="0"/>
        <w:shd w:val="clear" w:color="auto" w:fill="FFFFFF"/>
        <w:spacing w:beforeAutospacing="1"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9D2B58" w:rsidRDefault="009D2B58">
      <w:pPr>
        <w:widowControl w:val="0"/>
        <w:contextualSpacing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</w:pPr>
    </w:p>
    <w:p w:rsidR="009D2B58" w:rsidRDefault="009D2B58">
      <w:pPr>
        <w:widowControl w:val="0"/>
        <w:contextualSpacing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</w:pPr>
    </w:p>
    <w:p w:rsidR="009D2B58" w:rsidRDefault="009D2B58">
      <w:pPr>
        <w:widowControl w:val="0"/>
        <w:contextualSpacing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</w:pPr>
    </w:p>
    <w:p w:rsidR="009D2B58" w:rsidRDefault="009D2B58">
      <w:pPr>
        <w:widowControl w:val="0"/>
        <w:contextualSpacing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</w:pPr>
    </w:p>
    <w:p w:rsidR="009D2B58" w:rsidRDefault="009D2B58">
      <w:pPr>
        <w:widowControl w:val="0"/>
        <w:contextualSpacing/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</w:pPr>
    </w:p>
    <w:p w:rsidR="009D2B58" w:rsidRDefault="009D2B58">
      <w:pPr>
        <w:widowControl w:val="0"/>
        <w:contextualSpacing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</w:pPr>
    </w:p>
    <w:p w:rsidR="009D2B58" w:rsidRDefault="009D2B58">
      <w:pPr>
        <w:widowControl w:val="0"/>
        <w:contextualSpacing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</w:pPr>
    </w:p>
    <w:p w:rsidR="009D2B58" w:rsidRDefault="009D2B58">
      <w:pPr>
        <w:widowControl w:val="0"/>
        <w:contextualSpacing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</w:pPr>
    </w:p>
    <w:p w:rsidR="009D2B58" w:rsidRDefault="009D2B58">
      <w:pPr>
        <w:widowControl w:val="0"/>
        <w:contextualSpacing/>
        <w:jc w:val="center"/>
        <w:rPr>
          <w:rFonts w:ascii="PT Astra Serif" w:eastAsia="Lucida Sans Unicode" w:hAnsi="PT Astra Serif"/>
          <w:b/>
          <w:bCs/>
          <w:color w:val="000000"/>
          <w:kern w:val="2"/>
          <w:sz w:val="28"/>
          <w:szCs w:val="28"/>
          <w:lang w:bidi="hi-IN"/>
        </w:rPr>
      </w:pPr>
    </w:p>
    <w:p w:rsidR="009D2B58" w:rsidRDefault="009D2B58">
      <w:pPr>
        <w:widowControl w:val="0"/>
        <w:contextualSpacing/>
        <w:jc w:val="center"/>
        <w:rPr>
          <w:color w:val="FF0000"/>
        </w:rPr>
      </w:pPr>
    </w:p>
    <w:sectPr w:rsidR="009D2B58">
      <w:headerReference w:type="default" r:id="rId13"/>
      <w:headerReference w:type="first" r:id="rId14"/>
      <w:pgSz w:w="16838" w:h="11906" w:orient="landscape"/>
      <w:pgMar w:top="1701" w:right="1134" w:bottom="850" w:left="1134" w:header="851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BF" w:rsidRDefault="00F32ABF">
      <w:r>
        <w:separator/>
      </w:r>
    </w:p>
  </w:endnote>
  <w:endnote w:type="continuationSeparator" w:id="0">
    <w:p w:rsidR="00F32ABF" w:rsidRDefault="00F3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BF" w:rsidRDefault="00F32ABF">
      <w:r>
        <w:separator/>
      </w:r>
    </w:p>
  </w:footnote>
  <w:footnote w:type="continuationSeparator" w:id="0">
    <w:p w:rsidR="00F32ABF" w:rsidRDefault="00F32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9889"/>
      <w:docPartObj>
        <w:docPartGallery w:val="Page Numbers (Top of Page)"/>
        <w:docPartUnique/>
      </w:docPartObj>
    </w:sdtPr>
    <w:sdtEndPr/>
    <w:sdtContent>
      <w:p w:rsidR="009D2B58" w:rsidRDefault="00F32ABF">
        <w:pPr>
          <w:pStyle w:val="af9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58" w:rsidRDefault="009D2B58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3718F"/>
    <w:multiLevelType w:val="multilevel"/>
    <w:tmpl w:val="7012BFE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58"/>
    <w:rsid w:val="009D2B58"/>
    <w:rsid w:val="00A418FB"/>
    <w:rsid w:val="00A77507"/>
    <w:rsid w:val="00B8778E"/>
    <w:rsid w:val="00F3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1">
    <w:name w:val="Основной шрифт абзаца1"/>
    <w:qFormat/>
  </w:style>
  <w:style w:type="character" w:styleId="a3">
    <w:name w:val="page number"/>
    <w:basedOn w:val="11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1"/>
    <w:qFormat/>
  </w:style>
  <w:style w:type="character" w:customStyle="1" w:styleId="a6">
    <w:name w:val="Тема примечания Знак"/>
    <w:uiPriority w:val="99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EE648D"/>
    <w:rPr>
      <w:sz w:val="24"/>
      <w:szCs w:val="24"/>
      <w:lang w:eastAsia="zh-CN"/>
    </w:rPr>
  </w:style>
  <w:style w:type="character" w:customStyle="1" w:styleId="aa">
    <w:name w:val="Текст сноски Знак"/>
    <w:uiPriority w:val="99"/>
    <w:semiHidden/>
    <w:qFormat/>
    <w:rsid w:val="00EE648D"/>
    <w:rPr>
      <w:rFonts w:eastAsia="Lucida Sans Unicode" w:cs="Mangal"/>
      <w:kern w:val="2"/>
      <w:szCs w:val="18"/>
      <w:lang w:val="x-none" w:eastAsia="zh-CN" w:bidi="hi-IN"/>
    </w:rPr>
  </w:style>
  <w:style w:type="character" w:customStyle="1" w:styleId="13">
    <w:name w:val="Текст сноски Знак1"/>
    <w:uiPriority w:val="99"/>
    <w:semiHidden/>
    <w:qFormat/>
    <w:rsid w:val="00EE648D"/>
    <w:rPr>
      <w:lang w:eastAsia="zh-CN"/>
    </w:rPr>
  </w:style>
  <w:style w:type="character" w:styleId="ab">
    <w:name w:val="annotation reference"/>
    <w:qFormat/>
    <w:rsid w:val="00EE648D"/>
    <w:rPr>
      <w:sz w:val="16"/>
      <w:szCs w:val="16"/>
    </w:rPr>
  </w:style>
  <w:style w:type="character" w:customStyle="1" w:styleId="14">
    <w:name w:val="Текст примечания Знак1"/>
    <w:uiPriority w:val="99"/>
    <w:semiHidden/>
    <w:qFormat/>
    <w:rsid w:val="00EE648D"/>
    <w:rPr>
      <w:lang w:eastAsia="zh-CN"/>
    </w:rPr>
  </w:style>
  <w:style w:type="character" w:customStyle="1" w:styleId="ac">
    <w:name w:val="Нижний колонтитул Знак"/>
    <w:qFormat/>
    <w:rsid w:val="00EE648D"/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"/>
    <w:qFormat/>
    <w:locked/>
    <w:rsid w:val="00EE648D"/>
    <w:rPr>
      <w:rFonts w:ascii="Arial" w:hAnsi="Arial" w:cs="Arial"/>
    </w:rPr>
  </w:style>
  <w:style w:type="character" w:customStyle="1" w:styleId="highlight">
    <w:name w:val="highlight"/>
    <w:qFormat/>
    <w:rsid w:val="00EE648D"/>
  </w:style>
  <w:style w:type="character" w:customStyle="1" w:styleId="apple-converted-space">
    <w:name w:val="apple-converted-space"/>
    <w:qFormat/>
    <w:rsid w:val="00EE648D"/>
  </w:style>
  <w:style w:type="character" w:customStyle="1" w:styleId="10">
    <w:name w:val="Заголовок 1 Знак"/>
    <w:link w:val="1"/>
    <w:qFormat/>
    <w:rsid w:val="00EE648D"/>
    <w:rPr>
      <w:sz w:val="28"/>
      <w:szCs w:val="24"/>
      <w:lang w:eastAsia="zh-CN"/>
    </w:rPr>
  </w:style>
  <w:style w:type="character" w:customStyle="1" w:styleId="20">
    <w:name w:val="Заголовок 2 Знак"/>
    <w:link w:val="2"/>
    <w:qFormat/>
    <w:rsid w:val="00EE648D"/>
    <w:rPr>
      <w:sz w:val="36"/>
      <w:szCs w:val="24"/>
      <w:lang w:eastAsia="zh-CN"/>
    </w:rPr>
  </w:style>
  <w:style w:type="character" w:customStyle="1" w:styleId="40">
    <w:name w:val="Заголовок 4 Знак"/>
    <w:link w:val="4"/>
    <w:qFormat/>
    <w:rsid w:val="00EE648D"/>
    <w:rPr>
      <w:sz w:val="32"/>
      <w:szCs w:val="24"/>
      <w:lang w:eastAsia="zh-CN"/>
    </w:rPr>
  </w:style>
  <w:style w:type="character" w:customStyle="1" w:styleId="ad">
    <w:name w:val="Основной текст с отступом Знак"/>
    <w:qFormat/>
    <w:rsid w:val="00EE648D"/>
    <w:rPr>
      <w:sz w:val="32"/>
      <w:szCs w:val="24"/>
      <w:lang w:eastAsia="zh-CN"/>
    </w:rPr>
  </w:style>
  <w:style w:type="character" w:customStyle="1" w:styleId="15">
    <w:name w:val="Основной текст с отступом Знак1"/>
    <w:uiPriority w:val="99"/>
    <w:semiHidden/>
    <w:qFormat/>
    <w:rsid w:val="00EE648D"/>
    <w:rPr>
      <w:sz w:val="22"/>
      <w:szCs w:val="22"/>
      <w:lang w:eastAsia="en-US"/>
    </w:rPr>
  </w:style>
  <w:style w:type="character" w:customStyle="1" w:styleId="ae">
    <w:name w:val="Основной текст Знак"/>
    <w:qFormat/>
    <w:rsid w:val="00EE648D"/>
    <w:rPr>
      <w:sz w:val="28"/>
      <w:szCs w:val="24"/>
      <w:lang w:eastAsia="zh-CN"/>
    </w:rPr>
  </w:style>
  <w:style w:type="character" w:customStyle="1" w:styleId="16">
    <w:name w:val="Основной текст Знак1"/>
    <w:uiPriority w:val="99"/>
    <w:semiHidden/>
    <w:qFormat/>
    <w:rsid w:val="00EE648D"/>
    <w:rPr>
      <w:sz w:val="22"/>
      <w:szCs w:val="22"/>
      <w:lang w:eastAsia="en-US"/>
    </w:rPr>
  </w:style>
  <w:style w:type="character" w:customStyle="1" w:styleId="HTML">
    <w:name w:val="Стандартный HTML Знак"/>
    <w:link w:val="HTML"/>
    <w:uiPriority w:val="99"/>
    <w:semiHidden/>
    <w:qFormat/>
    <w:rsid w:val="00EE648D"/>
    <w:rPr>
      <w:rFonts w:ascii="Courier New" w:hAnsi="Courier New" w:cs="Courier New"/>
    </w:rPr>
  </w:style>
  <w:style w:type="character" w:customStyle="1" w:styleId="TimesNewRoman">
    <w:name w:val="Основной текст + Times New Roman"/>
    <w:uiPriority w:val="99"/>
    <w:qFormat/>
    <w:rsid w:val="00EE648D"/>
    <w:rPr>
      <w:rFonts w:ascii="Times New Roman" w:hAnsi="Times New Roman" w:cs="Times New Roman"/>
      <w:sz w:val="21"/>
      <w:szCs w:val="21"/>
      <w:u w:val="none"/>
      <w:lang w:eastAsia="en-US"/>
    </w:rPr>
  </w:style>
  <w:style w:type="character" w:customStyle="1" w:styleId="af">
    <w:name w:val="Подзаголовок Знак"/>
    <w:basedOn w:val="a0"/>
    <w:qFormat/>
    <w:rsid w:val="0032420F"/>
    <w:rPr>
      <w:sz w:val="24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1">
    <w:name w:val="Body Text"/>
    <w:basedOn w:val="a"/>
    <w:pPr>
      <w:jc w:val="both"/>
    </w:pPr>
    <w:rPr>
      <w:sz w:val="28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pPr>
      <w:suppressLineNumbers/>
    </w:pPr>
    <w:rPr>
      <w:rFonts w:cs="Arial Unicode MS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7">
    <w:name w:val="Заголовок1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6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7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Колонтитул"/>
    <w:basedOn w:val="a"/>
    <w:qFormat/>
  </w:style>
  <w:style w:type="paragraph" w:styleId="af9">
    <w:name w:val="header"/>
    <w:basedOn w:val="a"/>
    <w:uiPriority w:val="99"/>
  </w:style>
  <w:style w:type="paragraph" w:styleId="afa">
    <w:name w:val="footer"/>
    <w:basedOn w:val="a"/>
  </w:style>
  <w:style w:type="paragraph" w:styleId="af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a">
    <w:name w:val="Текст примечания1"/>
    <w:basedOn w:val="a"/>
    <w:qFormat/>
    <w:rPr>
      <w:sz w:val="20"/>
      <w:szCs w:val="20"/>
    </w:rPr>
  </w:style>
  <w:style w:type="paragraph" w:styleId="afc">
    <w:name w:val="annotation subject"/>
    <w:basedOn w:val="1a"/>
    <w:next w:val="1a"/>
    <w:uiPriority w:val="99"/>
    <w:qFormat/>
    <w:rPr>
      <w:b/>
      <w:bCs/>
    </w:rPr>
  </w:style>
  <w:style w:type="paragraph" w:styleId="afd">
    <w:name w:val="Revision"/>
    <w:qFormat/>
    <w:rPr>
      <w:sz w:val="24"/>
      <w:szCs w:val="24"/>
      <w:lang w:eastAsia="zh-CN"/>
    </w:rPr>
  </w:style>
  <w:style w:type="paragraph" w:customStyle="1" w:styleId="1b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aff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c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paragraph" w:styleId="aff3">
    <w:name w:val="No Spacing"/>
    <w:uiPriority w:val="1"/>
    <w:qFormat/>
    <w:rsid w:val="005B2800"/>
    <w:rPr>
      <w:sz w:val="24"/>
      <w:szCs w:val="24"/>
    </w:rPr>
  </w:style>
  <w:style w:type="paragraph" w:styleId="aff4">
    <w:name w:val="footnote text"/>
    <w:basedOn w:val="a"/>
    <w:uiPriority w:val="99"/>
    <w:semiHidden/>
    <w:unhideWhenUsed/>
    <w:rsid w:val="00EE648D"/>
    <w:pPr>
      <w:widowControl w:val="0"/>
    </w:pPr>
    <w:rPr>
      <w:rFonts w:eastAsia="Lucida Sans Unicode" w:cs="Mangal"/>
      <w:kern w:val="2"/>
      <w:sz w:val="20"/>
      <w:szCs w:val="18"/>
      <w:lang w:val="x-none" w:bidi="hi-IN"/>
    </w:rPr>
  </w:style>
  <w:style w:type="paragraph" w:customStyle="1" w:styleId="ConsPlusNormal0">
    <w:name w:val="ConsPlusNormal"/>
    <w:qFormat/>
    <w:rsid w:val="00EE648D"/>
    <w:rPr>
      <w:rFonts w:ascii="Arial" w:hAnsi="Arial" w:cs="Arial"/>
    </w:rPr>
  </w:style>
  <w:style w:type="paragraph" w:styleId="aff5">
    <w:name w:val="annotation text"/>
    <w:basedOn w:val="a"/>
    <w:qFormat/>
    <w:rsid w:val="00EE648D"/>
    <w:pPr>
      <w:suppressAutoHyphens w:val="0"/>
    </w:pPr>
    <w:rPr>
      <w:sz w:val="20"/>
      <w:szCs w:val="20"/>
      <w:lang w:eastAsia="ru-RU"/>
    </w:rPr>
  </w:style>
  <w:style w:type="paragraph" w:styleId="aff6">
    <w:name w:val="Normal (Web)"/>
    <w:basedOn w:val="a"/>
    <w:qFormat/>
    <w:rsid w:val="00EE648D"/>
    <w:pPr>
      <w:spacing w:before="28" w:after="28"/>
      <w:ind w:firstLine="709"/>
      <w:jc w:val="both"/>
      <w:textAlignment w:val="baseline"/>
    </w:pPr>
    <w:rPr>
      <w:kern w:val="2"/>
      <w:lang w:eastAsia="ru-RU"/>
    </w:rPr>
  </w:style>
  <w:style w:type="paragraph" w:customStyle="1" w:styleId="ConsPlusTitle">
    <w:name w:val="ConsPlusTitle"/>
    <w:qFormat/>
    <w:rsid w:val="00EE648D"/>
    <w:pPr>
      <w:widowControl w:val="0"/>
    </w:pPr>
    <w:rPr>
      <w:b/>
      <w:bCs/>
      <w:sz w:val="24"/>
      <w:szCs w:val="24"/>
    </w:rPr>
  </w:style>
  <w:style w:type="paragraph" w:customStyle="1" w:styleId="aff7">
    <w:name w:val="Знак"/>
    <w:basedOn w:val="a"/>
    <w:qFormat/>
    <w:rsid w:val="00EE648D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0">
    <w:name w:val="HTML Preformatted"/>
    <w:basedOn w:val="a"/>
    <w:uiPriority w:val="99"/>
    <w:semiHidden/>
    <w:unhideWhenUsed/>
    <w:qFormat/>
    <w:rsid w:val="00EE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d">
    <w:name w:val="Обычная таблица1"/>
    <w:qFormat/>
    <w:rPr>
      <w:rFonts w:ascii="Calibri" w:eastAsia="Calibri" w:hAnsi="Calibri" w:cs="Calibri"/>
    </w:rPr>
  </w:style>
  <w:style w:type="paragraph" w:styleId="aff8">
    <w:name w:val="Subtitle"/>
    <w:basedOn w:val="a"/>
    <w:qFormat/>
    <w:rsid w:val="0032420F"/>
    <w:pPr>
      <w:suppressAutoHyphens w:val="0"/>
      <w:spacing w:line="360" w:lineRule="auto"/>
      <w:jc w:val="center"/>
    </w:pPr>
    <w:rPr>
      <w:szCs w:val="20"/>
      <w:lang w:eastAsia="ru-RU"/>
    </w:rPr>
  </w:style>
  <w:style w:type="table" w:styleId="aff9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1">
    <w:name w:val="Основной шрифт абзаца1"/>
    <w:qFormat/>
  </w:style>
  <w:style w:type="character" w:styleId="a3">
    <w:name w:val="page number"/>
    <w:basedOn w:val="11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1"/>
    <w:qFormat/>
  </w:style>
  <w:style w:type="character" w:customStyle="1" w:styleId="a6">
    <w:name w:val="Тема примечания Знак"/>
    <w:uiPriority w:val="99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EE648D"/>
    <w:rPr>
      <w:sz w:val="24"/>
      <w:szCs w:val="24"/>
      <w:lang w:eastAsia="zh-CN"/>
    </w:rPr>
  </w:style>
  <w:style w:type="character" w:customStyle="1" w:styleId="aa">
    <w:name w:val="Текст сноски Знак"/>
    <w:uiPriority w:val="99"/>
    <w:semiHidden/>
    <w:qFormat/>
    <w:rsid w:val="00EE648D"/>
    <w:rPr>
      <w:rFonts w:eastAsia="Lucida Sans Unicode" w:cs="Mangal"/>
      <w:kern w:val="2"/>
      <w:szCs w:val="18"/>
      <w:lang w:val="x-none" w:eastAsia="zh-CN" w:bidi="hi-IN"/>
    </w:rPr>
  </w:style>
  <w:style w:type="character" w:customStyle="1" w:styleId="13">
    <w:name w:val="Текст сноски Знак1"/>
    <w:uiPriority w:val="99"/>
    <w:semiHidden/>
    <w:qFormat/>
    <w:rsid w:val="00EE648D"/>
    <w:rPr>
      <w:lang w:eastAsia="zh-CN"/>
    </w:rPr>
  </w:style>
  <w:style w:type="character" w:styleId="ab">
    <w:name w:val="annotation reference"/>
    <w:qFormat/>
    <w:rsid w:val="00EE648D"/>
    <w:rPr>
      <w:sz w:val="16"/>
      <w:szCs w:val="16"/>
    </w:rPr>
  </w:style>
  <w:style w:type="character" w:customStyle="1" w:styleId="14">
    <w:name w:val="Текст примечания Знак1"/>
    <w:uiPriority w:val="99"/>
    <w:semiHidden/>
    <w:qFormat/>
    <w:rsid w:val="00EE648D"/>
    <w:rPr>
      <w:lang w:eastAsia="zh-CN"/>
    </w:rPr>
  </w:style>
  <w:style w:type="character" w:customStyle="1" w:styleId="ac">
    <w:name w:val="Нижний колонтитул Знак"/>
    <w:qFormat/>
    <w:rsid w:val="00EE648D"/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"/>
    <w:qFormat/>
    <w:locked/>
    <w:rsid w:val="00EE648D"/>
    <w:rPr>
      <w:rFonts w:ascii="Arial" w:hAnsi="Arial" w:cs="Arial"/>
    </w:rPr>
  </w:style>
  <w:style w:type="character" w:customStyle="1" w:styleId="highlight">
    <w:name w:val="highlight"/>
    <w:qFormat/>
    <w:rsid w:val="00EE648D"/>
  </w:style>
  <w:style w:type="character" w:customStyle="1" w:styleId="apple-converted-space">
    <w:name w:val="apple-converted-space"/>
    <w:qFormat/>
    <w:rsid w:val="00EE648D"/>
  </w:style>
  <w:style w:type="character" w:customStyle="1" w:styleId="10">
    <w:name w:val="Заголовок 1 Знак"/>
    <w:link w:val="1"/>
    <w:qFormat/>
    <w:rsid w:val="00EE648D"/>
    <w:rPr>
      <w:sz w:val="28"/>
      <w:szCs w:val="24"/>
      <w:lang w:eastAsia="zh-CN"/>
    </w:rPr>
  </w:style>
  <w:style w:type="character" w:customStyle="1" w:styleId="20">
    <w:name w:val="Заголовок 2 Знак"/>
    <w:link w:val="2"/>
    <w:qFormat/>
    <w:rsid w:val="00EE648D"/>
    <w:rPr>
      <w:sz w:val="36"/>
      <w:szCs w:val="24"/>
      <w:lang w:eastAsia="zh-CN"/>
    </w:rPr>
  </w:style>
  <w:style w:type="character" w:customStyle="1" w:styleId="40">
    <w:name w:val="Заголовок 4 Знак"/>
    <w:link w:val="4"/>
    <w:qFormat/>
    <w:rsid w:val="00EE648D"/>
    <w:rPr>
      <w:sz w:val="32"/>
      <w:szCs w:val="24"/>
      <w:lang w:eastAsia="zh-CN"/>
    </w:rPr>
  </w:style>
  <w:style w:type="character" w:customStyle="1" w:styleId="ad">
    <w:name w:val="Основной текст с отступом Знак"/>
    <w:qFormat/>
    <w:rsid w:val="00EE648D"/>
    <w:rPr>
      <w:sz w:val="32"/>
      <w:szCs w:val="24"/>
      <w:lang w:eastAsia="zh-CN"/>
    </w:rPr>
  </w:style>
  <w:style w:type="character" w:customStyle="1" w:styleId="15">
    <w:name w:val="Основной текст с отступом Знак1"/>
    <w:uiPriority w:val="99"/>
    <w:semiHidden/>
    <w:qFormat/>
    <w:rsid w:val="00EE648D"/>
    <w:rPr>
      <w:sz w:val="22"/>
      <w:szCs w:val="22"/>
      <w:lang w:eastAsia="en-US"/>
    </w:rPr>
  </w:style>
  <w:style w:type="character" w:customStyle="1" w:styleId="ae">
    <w:name w:val="Основной текст Знак"/>
    <w:qFormat/>
    <w:rsid w:val="00EE648D"/>
    <w:rPr>
      <w:sz w:val="28"/>
      <w:szCs w:val="24"/>
      <w:lang w:eastAsia="zh-CN"/>
    </w:rPr>
  </w:style>
  <w:style w:type="character" w:customStyle="1" w:styleId="16">
    <w:name w:val="Основной текст Знак1"/>
    <w:uiPriority w:val="99"/>
    <w:semiHidden/>
    <w:qFormat/>
    <w:rsid w:val="00EE648D"/>
    <w:rPr>
      <w:sz w:val="22"/>
      <w:szCs w:val="22"/>
      <w:lang w:eastAsia="en-US"/>
    </w:rPr>
  </w:style>
  <w:style w:type="character" w:customStyle="1" w:styleId="HTML">
    <w:name w:val="Стандартный HTML Знак"/>
    <w:link w:val="HTML"/>
    <w:uiPriority w:val="99"/>
    <w:semiHidden/>
    <w:qFormat/>
    <w:rsid w:val="00EE648D"/>
    <w:rPr>
      <w:rFonts w:ascii="Courier New" w:hAnsi="Courier New" w:cs="Courier New"/>
    </w:rPr>
  </w:style>
  <w:style w:type="character" w:customStyle="1" w:styleId="TimesNewRoman">
    <w:name w:val="Основной текст + Times New Roman"/>
    <w:uiPriority w:val="99"/>
    <w:qFormat/>
    <w:rsid w:val="00EE648D"/>
    <w:rPr>
      <w:rFonts w:ascii="Times New Roman" w:hAnsi="Times New Roman" w:cs="Times New Roman"/>
      <w:sz w:val="21"/>
      <w:szCs w:val="21"/>
      <w:u w:val="none"/>
      <w:lang w:eastAsia="en-US"/>
    </w:rPr>
  </w:style>
  <w:style w:type="character" w:customStyle="1" w:styleId="af">
    <w:name w:val="Подзаголовок Знак"/>
    <w:basedOn w:val="a0"/>
    <w:qFormat/>
    <w:rsid w:val="0032420F"/>
    <w:rPr>
      <w:sz w:val="24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1">
    <w:name w:val="Body Text"/>
    <w:basedOn w:val="a"/>
    <w:pPr>
      <w:jc w:val="both"/>
    </w:pPr>
    <w:rPr>
      <w:sz w:val="28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pPr>
      <w:suppressLineNumbers/>
    </w:pPr>
    <w:rPr>
      <w:rFonts w:cs="Arial Unicode MS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7">
    <w:name w:val="Заголовок1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6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7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Колонтитул"/>
    <w:basedOn w:val="a"/>
    <w:qFormat/>
  </w:style>
  <w:style w:type="paragraph" w:styleId="af9">
    <w:name w:val="header"/>
    <w:basedOn w:val="a"/>
    <w:uiPriority w:val="99"/>
  </w:style>
  <w:style w:type="paragraph" w:styleId="afa">
    <w:name w:val="footer"/>
    <w:basedOn w:val="a"/>
  </w:style>
  <w:style w:type="paragraph" w:styleId="af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a">
    <w:name w:val="Текст примечания1"/>
    <w:basedOn w:val="a"/>
    <w:qFormat/>
    <w:rPr>
      <w:sz w:val="20"/>
      <w:szCs w:val="20"/>
    </w:rPr>
  </w:style>
  <w:style w:type="paragraph" w:styleId="afc">
    <w:name w:val="annotation subject"/>
    <w:basedOn w:val="1a"/>
    <w:next w:val="1a"/>
    <w:uiPriority w:val="99"/>
    <w:qFormat/>
    <w:rPr>
      <w:b/>
      <w:bCs/>
    </w:rPr>
  </w:style>
  <w:style w:type="paragraph" w:styleId="afd">
    <w:name w:val="Revision"/>
    <w:qFormat/>
    <w:rPr>
      <w:sz w:val="24"/>
      <w:szCs w:val="24"/>
      <w:lang w:eastAsia="zh-CN"/>
    </w:rPr>
  </w:style>
  <w:style w:type="paragraph" w:customStyle="1" w:styleId="1b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aff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c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paragraph" w:styleId="aff3">
    <w:name w:val="No Spacing"/>
    <w:uiPriority w:val="1"/>
    <w:qFormat/>
    <w:rsid w:val="005B2800"/>
    <w:rPr>
      <w:sz w:val="24"/>
      <w:szCs w:val="24"/>
    </w:rPr>
  </w:style>
  <w:style w:type="paragraph" w:styleId="aff4">
    <w:name w:val="footnote text"/>
    <w:basedOn w:val="a"/>
    <w:uiPriority w:val="99"/>
    <w:semiHidden/>
    <w:unhideWhenUsed/>
    <w:rsid w:val="00EE648D"/>
    <w:pPr>
      <w:widowControl w:val="0"/>
    </w:pPr>
    <w:rPr>
      <w:rFonts w:eastAsia="Lucida Sans Unicode" w:cs="Mangal"/>
      <w:kern w:val="2"/>
      <w:sz w:val="20"/>
      <w:szCs w:val="18"/>
      <w:lang w:val="x-none" w:bidi="hi-IN"/>
    </w:rPr>
  </w:style>
  <w:style w:type="paragraph" w:customStyle="1" w:styleId="ConsPlusNormal0">
    <w:name w:val="ConsPlusNormal"/>
    <w:qFormat/>
    <w:rsid w:val="00EE648D"/>
    <w:rPr>
      <w:rFonts w:ascii="Arial" w:hAnsi="Arial" w:cs="Arial"/>
    </w:rPr>
  </w:style>
  <w:style w:type="paragraph" w:styleId="aff5">
    <w:name w:val="annotation text"/>
    <w:basedOn w:val="a"/>
    <w:qFormat/>
    <w:rsid w:val="00EE648D"/>
    <w:pPr>
      <w:suppressAutoHyphens w:val="0"/>
    </w:pPr>
    <w:rPr>
      <w:sz w:val="20"/>
      <w:szCs w:val="20"/>
      <w:lang w:eastAsia="ru-RU"/>
    </w:rPr>
  </w:style>
  <w:style w:type="paragraph" w:styleId="aff6">
    <w:name w:val="Normal (Web)"/>
    <w:basedOn w:val="a"/>
    <w:qFormat/>
    <w:rsid w:val="00EE648D"/>
    <w:pPr>
      <w:spacing w:before="28" w:after="28"/>
      <w:ind w:firstLine="709"/>
      <w:jc w:val="both"/>
      <w:textAlignment w:val="baseline"/>
    </w:pPr>
    <w:rPr>
      <w:kern w:val="2"/>
      <w:lang w:eastAsia="ru-RU"/>
    </w:rPr>
  </w:style>
  <w:style w:type="paragraph" w:customStyle="1" w:styleId="ConsPlusTitle">
    <w:name w:val="ConsPlusTitle"/>
    <w:qFormat/>
    <w:rsid w:val="00EE648D"/>
    <w:pPr>
      <w:widowControl w:val="0"/>
    </w:pPr>
    <w:rPr>
      <w:b/>
      <w:bCs/>
      <w:sz w:val="24"/>
      <w:szCs w:val="24"/>
    </w:rPr>
  </w:style>
  <w:style w:type="paragraph" w:customStyle="1" w:styleId="aff7">
    <w:name w:val="Знак"/>
    <w:basedOn w:val="a"/>
    <w:qFormat/>
    <w:rsid w:val="00EE648D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0">
    <w:name w:val="HTML Preformatted"/>
    <w:basedOn w:val="a"/>
    <w:uiPriority w:val="99"/>
    <w:semiHidden/>
    <w:unhideWhenUsed/>
    <w:qFormat/>
    <w:rsid w:val="00EE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d">
    <w:name w:val="Обычная таблица1"/>
    <w:qFormat/>
    <w:rPr>
      <w:rFonts w:ascii="Calibri" w:eastAsia="Calibri" w:hAnsi="Calibri" w:cs="Calibri"/>
    </w:rPr>
  </w:style>
  <w:style w:type="paragraph" w:styleId="aff8">
    <w:name w:val="Subtitle"/>
    <w:basedOn w:val="a"/>
    <w:qFormat/>
    <w:rsid w:val="0032420F"/>
    <w:pPr>
      <w:suppressAutoHyphens w:val="0"/>
      <w:spacing w:line="360" w:lineRule="auto"/>
      <w:jc w:val="center"/>
    </w:pPr>
    <w:rPr>
      <w:szCs w:val="20"/>
      <w:lang w:eastAsia="ru-RU"/>
    </w:rPr>
  </w:style>
  <w:style w:type="table" w:styleId="aff9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6D3EAB732E8293AF311D04C5141E827227B58A6E114686D2D16AE9884EC9312A945303B8305719E06A67V5V9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6D3EAB732E8293AF311D04C5141E827227B58A6E114686D2D16AE9884EC9312A945303B8305719E06A67V5V9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6D3EAB732E8293AF311D04C5141E827227B58A6E114686D2D16AE9884EC9312A945303B8305719E06A67V5V9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96AB5-E7AC-463D-BCC9-2BE7A517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7943</Words>
  <Characters>45276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it3</cp:lastModifiedBy>
  <cp:revision>2</cp:revision>
  <cp:lastPrinted>2022-04-26T10:13:00Z</cp:lastPrinted>
  <dcterms:created xsi:type="dcterms:W3CDTF">2022-05-12T11:17:00Z</dcterms:created>
  <dcterms:modified xsi:type="dcterms:W3CDTF">2022-05-12T11:17:00Z</dcterms:modified>
  <dc:language>ru-RU</dc:language>
</cp:coreProperties>
</file>