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DF" w:rsidRPr="00D83810" w:rsidRDefault="006D00DF" w:rsidP="006D00DF">
      <w:pPr>
        <w:tabs>
          <w:tab w:val="left" w:pos="7545"/>
        </w:tabs>
        <w:rPr>
          <w:b/>
        </w:rPr>
      </w:pPr>
      <w:r>
        <w:tab/>
      </w:r>
      <w:r w:rsidR="00A63139">
        <w:t xml:space="preserve">          </w:t>
      </w:r>
      <w:r w:rsidRPr="00D83810">
        <w:rPr>
          <w:b/>
        </w:rPr>
        <w:t>ПРОЕКТ</w:t>
      </w:r>
    </w:p>
    <w:p w:rsidR="006D00DF" w:rsidRDefault="006D00DF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7E2978" w:rsidTr="007E297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E2978" w:rsidRDefault="007E2978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E2978" w:rsidTr="007E297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E2978" w:rsidRDefault="007E2978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7E2978" w:rsidTr="007E2978">
        <w:trPr>
          <w:jc w:val="right"/>
        </w:trPr>
        <w:tc>
          <w:tcPr>
            <w:tcW w:w="9570" w:type="dxa"/>
            <w:gridSpan w:val="2"/>
            <w:vAlign w:val="center"/>
          </w:tcPr>
          <w:p w:rsidR="007E2978" w:rsidRDefault="007E2978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E2978" w:rsidRDefault="007E2978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E2978" w:rsidRDefault="007E2978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E2978" w:rsidTr="007E297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7E2978" w:rsidRDefault="007E2978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E2978" w:rsidTr="007E2978">
        <w:trPr>
          <w:jc w:val="right"/>
        </w:trPr>
        <w:tc>
          <w:tcPr>
            <w:tcW w:w="9570" w:type="dxa"/>
            <w:gridSpan w:val="2"/>
            <w:vAlign w:val="center"/>
          </w:tcPr>
          <w:p w:rsidR="007E2978" w:rsidRDefault="007E2978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E2978" w:rsidTr="007E2978">
        <w:trPr>
          <w:jc w:val="right"/>
        </w:trPr>
        <w:tc>
          <w:tcPr>
            <w:tcW w:w="4785" w:type="dxa"/>
            <w:vAlign w:val="center"/>
            <w:hideMark/>
          </w:tcPr>
          <w:p w:rsidR="007E2978" w:rsidRDefault="007E2978" w:rsidP="008F2B8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8F2B81">
              <w:rPr>
                <w:sz w:val="28"/>
                <w:szCs w:val="28"/>
                <w:lang w:eastAsia="en-US"/>
              </w:rPr>
              <w:t>_____________</w:t>
            </w:r>
          </w:p>
        </w:tc>
        <w:tc>
          <w:tcPr>
            <w:tcW w:w="4785" w:type="dxa"/>
            <w:vAlign w:val="center"/>
            <w:hideMark/>
          </w:tcPr>
          <w:p w:rsidR="007E2978" w:rsidRDefault="008F2B81" w:rsidP="008F2B81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</w:t>
            </w:r>
            <w:r w:rsidR="007E2978"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________</w:t>
            </w:r>
          </w:p>
        </w:tc>
      </w:tr>
    </w:tbl>
    <w:p w:rsidR="007E2978" w:rsidRDefault="007E2978" w:rsidP="007E2978"/>
    <w:p w:rsidR="00D83810" w:rsidRDefault="00D83810" w:rsidP="007E2978"/>
    <w:p w:rsidR="007E2978" w:rsidRDefault="007E2978" w:rsidP="007E297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14.05.2015 </w:t>
      </w:r>
      <w:r w:rsidR="00684A52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>№ 551  «Об утверждении административного регламента предоставления муниципальной услуги                               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875382" w:rsidRDefault="00875382" w:rsidP="007E2978">
      <w:pPr>
        <w:jc w:val="center"/>
        <w:outlineLvl w:val="0"/>
        <w:rPr>
          <w:b/>
          <w:sz w:val="28"/>
          <w:szCs w:val="28"/>
        </w:rPr>
      </w:pPr>
    </w:p>
    <w:p w:rsidR="007E2978" w:rsidRDefault="007E2978" w:rsidP="007E2978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ПОСТАНОВЛЯЕТ:</w:t>
      </w:r>
    </w:p>
    <w:p w:rsidR="007E2978" w:rsidRDefault="007E2978" w:rsidP="007E297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14.05.2015 г. № 551 «Об утверждении административного регламента предоставления муниципальной услуги                               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   следующие изменения:</w:t>
      </w:r>
    </w:p>
    <w:p w:rsidR="00B06C89" w:rsidRPr="00D455F6" w:rsidRDefault="00B06C89" w:rsidP="00B06C8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B81">
        <w:rPr>
          <w:sz w:val="28"/>
          <w:szCs w:val="28"/>
        </w:rPr>
        <w:t xml:space="preserve">в приложении к постановлению </w:t>
      </w:r>
      <w:r w:rsidR="00D83810">
        <w:rPr>
          <w:sz w:val="28"/>
          <w:szCs w:val="28"/>
        </w:rPr>
        <w:t>раздел</w:t>
      </w:r>
      <w:r w:rsidR="008F2B81">
        <w:rPr>
          <w:sz w:val="28"/>
          <w:szCs w:val="28"/>
        </w:rPr>
        <w:t xml:space="preserve"> </w:t>
      </w:r>
      <w:r w:rsidR="008F2B81" w:rsidRPr="008F2B81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8F2B81">
        <w:rPr>
          <w:sz w:val="28"/>
          <w:szCs w:val="28"/>
        </w:rPr>
        <w:t>, изложить в новой редакции</w:t>
      </w:r>
      <w:r w:rsidRPr="00D455F6">
        <w:rPr>
          <w:sz w:val="28"/>
          <w:szCs w:val="28"/>
        </w:rPr>
        <w:t>:</w:t>
      </w:r>
    </w:p>
    <w:p w:rsidR="008F2B81" w:rsidRDefault="00B06C89" w:rsidP="004E1CE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F2B81" w:rsidRPr="008F2B81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8F2B81">
        <w:rPr>
          <w:sz w:val="28"/>
          <w:szCs w:val="28"/>
        </w:rPr>
        <w:t>.</w:t>
      </w:r>
    </w:p>
    <w:p w:rsidR="00EB0AC6" w:rsidRPr="00EB0AC6" w:rsidRDefault="00B06C89" w:rsidP="00EB0AC6">
      <w:pPr>
        <w:ind w:firstLine="720"/>
        <w:jc w:val="both"/>
        <w:rPr>
          <w:sz w:val="28"/>
          <w:szCs w:val="28"/>
        </w:rPr>
      </w:pPr>
      <w:r w:rsidRPr="00115087">
        <w:rPr>
          <w:sz w:val="28"/>
          <w:szCs w:val="28"/>
        </w:rPr>
        <w:t xml:space="preserve"> </w:t>
      </w:r>
      <w:r w:rsidR="00EB0AC6" w:rsidRPr="00EB0AC6">
        <w:rPr>
          <w:sz w:val="28"/>
          <w:szCs w:val="28"/>
        </w:rPr>
        <w:t>Заявитель вправе подать жалобу на решение и (или) действие (бездействие) председателя  и специалистов Комитета по социальным вопросам, МФЦ, повлекшее за собой нарушение его прав при предоставлении муниципальной услуги (далее – жалоба), в соответствии с действующим законодательством.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lastRenderedPageBreak/>
        <w:t>5.1. Предмет жалобы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Заявитель может обратиться с </w:t>
      </w:r>
      <w:proofErr w:type="gramStart"/>
      <w:r w:rsidRPr="00EB0AC6">
        <w:rPr>
          <w:sz w:val="28"/>
          <w:szCs w:val="28"/>
        </w:rPr>
        <w:t>жалобой</w:t>
      </w:r>
      <w:proofErr w:type="gramEnd"/>
      <w:r w:rsidRPr="00EB0AC6">
        <w:rPr>
          <w:sz w:val="28"/>
          <w:szCs w:val="28"/>
        </w:rPr>
        <w:t xml:space="preserve"> в том числе в следующих случаях: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нарушения срока регистрации заявления о предоставлении муниципальной услуги, в том числе при однократном обращении заявителя в МФЦ с запросом о предоставлении нескольких муниципальных услуг;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- нарушения срока предоставления </w:t>
      </w:r>
      <w:proofErr w:type="gramStart"/>
      <w:r w:rsidRPr="00EB0AC6">
        <w:rPr>
          <w:sz w:val="28"/>
          <w:szCs w:val="28"/>
        </w:rPr>
        <w:t>муниципальной</w:t>
      </w:r>
      <w:proofErr w:type="gramEnd"/>
      <w:r w:rsidRPr="00EB0AC6">
        <w:rPr>
          <w:sz w:val="28"/>
          <w:szCs w:val="28"/>
        </w:rPr>
        <w:t xml:space="preserve"> услуги;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proofErr w:type="gramStart"/>
      <w:r w:rsidRPr="00EB0AC6">
        <w:rPr>
          <w:sz w:val="28"/>
          <w:szCs w:val="28"/>
        </w:rPr>
        <w:t>- отказ Комитета по социальным вопросам, его председателя и специалистов, сотрудника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нарушение срока или порядка выдачи документов по результатам предоставления  муниципальной услуги;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proofErr w:type="gramStart"/>
      <w:r w:rsidRPr="00EB0AC6">
        <w:rPr>
          <w:sz w:val="28"/>
          <w:szCs w:val="28"/>
        </w:rPr>
        <w:t>-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5.2.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5.2.1.  </w:t>
      </w:r>
      <w:proofErr w:type="gramStart"/>
      <w:r w:rsidRPr="00EB0AC6">
        <w:rPr>
          <w:sz w:val="28"/>
          <w:szCs w:val="28"/>
        </w:rPr>
        <w:t>Жалоба на нарушение порядка предоставления муниципальной услуги, выразившееся в неправомерных решениях и действиях (бездействии) специалистов Комитета по социальным вопросам, предоставляющих муниципальную услугу, рассматривается ее председателем.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5.2.2.  </w:t>
      </w:r>
      <w:proofErr w:type="gramStart"/>
      <w:r w:rsidRPr="00EB0AC6">
        <w:rPr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председателя Комитета по социальным вопросам, предоставляющего </w:t>
      </w:r>
      <w:r w:rsidRPr="00EB0AC6">
        <w:rPr>
          <w:sz w:val="28"/>
          <w:szCs w:val="28"/>
        </w:rPr>
        <w:lastRenderedPageBreak/>
        <w:t xml:space="preserve">муниципальную услугу, рассматривается заместителем главы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район.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5.2.3. Жалоба на решения, действия (бездействие) заместителя главы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 подается в Администрацию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5.2.4. Жалоба на решения, действия (бездействия)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(далее - ЕПГУ) либо регионального портала государственных и муниципальных услуг (далее-РПГУ), а также может быть принята при личном приеме заявителя. 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5.3.  Порядок подачи и рассмотрения жалобы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Жалоба подается в письменной форме на бумажном носителе, в электронной форме в Комитет по социальным вопросам,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5.3.1. Жалобы на решения и действия (бездействие) председателя Комитета по социальным вопросам, предоставляющего муниципальную услугу, подаются в вышестоящий орган.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proofErr w:type="gramStart"/>
      <w:r w:rsidRPr="00EB0AC6">
        <w:rPr>
          <w:sz w:val="28"/>
          <w:szCs w:val="28"/>
        </w:rPr>
        <w:t xml:space="preserve">- непосредственно в Комитет по социальным вопросам, предоставляющий муниципальную услугу, на имя председателя, либо в Администрацию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район;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proofErr w:type="gramStart"/>
      <w:r w:rsidRPr="00EB0AC6">
        <w:rPr>
          <w:sz w:val="28"/>
          <w:szCs w:val="28"/>
        </w:rPr>
        <w:t xml:space="preserve">- почтовым отправлением по адресу Комитета по социальным вопросам: 301320, Тульская область, город Венев, ул. Советская, д. 18, предоставляющего муниципальную услугу; по адресу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район: 301320, Тульская область, город Венев, пл. Ильича, д. 4; по адресу ГБУ ТО «МФЦ»: 301320, Тульская область, город Венев, ул. Карла Маркса, д. 18; 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в ходе личного приема председателем Комитета по социальным вопросам.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5.3.2. Подача жалоб осуществляется бесплатно.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5.3.3.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5.3.4. Жалоба оформляется в произвольной форме с учетом требований, предусмотренных законодательством Российской Федерации.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EB0AC6">
        <w:rPr>
          <w:b/>
          <w:sz w:val="28"/>
          <w:szCs w:val="28"/>
        </w:rPr>
        <w:t>5.4.  Жалоба должна содержать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- наименование Комитета по социальным вопросам, предоставляющего муниципальную услугу, фамилию, имя, отчество председателя Комитета по социальным вопросам, специалиста Комитета по социальным вопросам, </w:t>
      </w:r>
      <w:r w:rsidRPr="00EB0AC6">
        <w:rPr>
          <w:sz w:val="28"/>
          <w:szCs w:val="28"/>
        </w:rPr>
        <w:lastRenderedPageBreak/>
        <w:t>предоставляющих муниципальную услугу, либо наименование МФЦ, а также фамилию, имя, отчество руководителя МФЦ, действия (бездействие) и решения которых обжалуются;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proofErr w:type="gramStart"/>
      <w:r w:rsidRPr="00EB0AC6">
        <w:rPr>
          <w:sz w:val="28"/>
          <w:szCs w:val="28"/>
        </w:rPr>
        <w:t>- фамилию, имя, отчество (при наличии), сведения о месте жительства Заявителя – физического лица, либо наименование, сведения о месте нахождения Заявителя – юридического лица, номер (номера) контактного телефона, почтовый и (или) адрес электронной почты, по которому должен быть направлен ответ Заявителю;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сведения об обжалуемых решениях и действиях (бездействии) председателя или специалиста Комитета по социальным вопросам,  предоставляющих муниципальную услугу, либо сотрудника МФЦ;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доводы, на основании которых Заявитель не согласен с решением и действием (бездействием) председателя или специалиста Комитета по социальным вопросам, либо сотрудника МФЦ. Заявителем могут быть представлены документы (при наличии), подтверждающие доводы Заявителя, либо их копии.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proofErr w:type="gramStart"/>
      <w:r w:rsidRPr="00EB0AC6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5.4.2. Жалоба, поступившая в письменной форме на бумажном носителе в Комитет по социальным вопросам, МФЦ, учредителю МФЦ подлежит регистрации в журнале регистрации заявлений, обращений, жалоб граждан (далее – журнал)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В журнале указываются следующие сведения: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порядковый номер жалобы;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дата регистрации жалобы;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фамилия, имя и отчество физического лица либо наименование организации, направившей жалобу;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краткое содержание жалобы;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дата рассмотрения жалобы;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информация о рассмотрении жалобы.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lastRenderedPageBreak/>
        <w:t>5.4.3. В электронном виде жалоба может быть подана Заявителем посредством: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- официального сайта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район, многофункционального центра;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ЕПГУ;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электронной почты Комитета по социальным вопросам, предоставляющего муниципальную услугу.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5.4.4. Жалоба, поступившая в Комитет по социальным вопросам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5.4.5.  Срок рассмотрения жалобы исчисляется со дня ее регистрации в журнале.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5.4.6. Жалобы регистрируются специалистом Комитета по социальным вопросам, сотрудником МФЦ, ответственным за учет входящей корреспонденции.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5.4.7. В случае если принятие решения по жалобе не входит в компетенцию Комитета по социальным вопросам, МФЦ, то в течение 3 рабочих дней со дня ее регистрации Комитет по социальным вопросам направляет жалобу в орган местного самоуправления </w:t>
      </w:r>
      <w:proofErr w:type="gramStart"/>
      <w:r w:rsidRPr="00EB0AC6">
        <w:rPr>
          <w:sz w:val="28"/>
          <w:szCs w:val="28"/>
        </w:rPr>
        <w:t>района</w:t>
      </w:r>
      <w:proofErr w:type="gramEnd"/>
      <w:r w:rsidRPr="00EB0AC6">
        <w:rPr>
          <w:sz w:val="28"/>
          <w:szCs w:val="28"/>
        </w:rPr>
        <w:t xml:space="preserve"> уполномоченный на ее рассмотрение, и в письменной форме информирует Заявителя о перенаправлении жалобы.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5.4.8.  Запрещается направлять жалобу на рассмотрение должностному лицу, решение или действие (бездействие) которого обжалуется.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5.4.9.  Комитет по социальным вопросам, предоставляющий муниципальную услугу обеспечивает: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оснащение мест приема жалоб;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информирование Заявителей о порядке обжалования решений и действий (бездействия) Комитета по социальным вопросам, его председателя, специалистов, посредством размещения информации на стендах в месте предоставления муниципальной услуги, на ЕПГУ и РПГУ;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консультирование Заявителей о порядке обжалования решений и действий (бездействия) Комитета по социальным вопросам, его председателя и специалистов, в том числе по телефону, электронной почте, при личном приеме.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5.4.10.  В случае установления в ходе или по результатам </w:t>
      </w:r>
      <w:proofErr w:type="gramStart"/>
      <w:r w:rsidRPr="00EB0AC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B0AC6">
        <w:rPr>
          <w:sz w:val="28"/>
          <w:szCs w:val="28"/>
        </w:rPr>
        <w:t xml:space="preserve"> или преступления, предусмотренного статьей 5.63 Кодекса Российской Федерации об административных правонарушениях,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5.4.11. Жалоба может быть подана заявителем через МФЦ. При поступлении жалобы МФЦ обеспечивает ее передачу в Комитет по социальным вопросам, чьи действия обжалуются не позднее следующего рабочего дня со дня поступления жалобы.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lastRenderedPageBreak/>
        <w:t>5.4.12. Комитет по социальным вопросам  отказывает в удовлетворении жалобы в следующих случаях: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-наличия решения по жалобе, принятого ранее в соответствии с требованиями настоящего Регламента в отношении того же Заявителя  и по тому же предмету жалобы.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5.4.13. Комитет по социальным вопросам, МФЦ оставляет жалобу без ответа в следующих случаях: 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ab/>
        <w:t>- наличия в жалобе нецензурных либо оскорбительных выражений, угроз жизни, здоровью и имуществу должностного лица, а также членов его семьи, но гражданину обязательно указывается на недопустимость злоупотребления правом на обращение;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ab/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О данном решении уведомить гражданина направившего обращение.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5.5. Сроки рассмотрения жалобы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5.5.1. Жалоба, поступившая в Комитет по социальным вопросам, предоставляющий муниципальную услугу, МФЦ, учредителю МФЦ рассматривается в течение 15 рабочих дней   со дня  ее регистрации.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5.5.2. В случае обжалования отказа Комитета по социальным вопросам, предоставляющего муниципальную услугу, МФЦ,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5.5.3. Основания для приостановления рассмотрения жалобы законодательством Российской Федерации не установлены.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5.6. Результат рассмотрения жалобы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об удовлетворении жалобы;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об отказе в удовлетворении жалобы.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5.7.1. 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5.7.2.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Pr="00EB0AC6">
        <w:rPr>
          <w:sz w:val="28"/>
          <w:szCs w:val="28"/>
        </w:rPr>
        <w:lastRenderedPageBreak/>
        <w:t>электронной подписью должностного лица, осуществлявшего рассмотрение жалобы.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5.7.3. В ответе по результатам рассмотрения жалобы указываются: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proofErr w:type="gramStart"/>
      <w:r w:rsidRPr="00EB0AC6">
        <w:rPr>
          <w:sz w:val="28"/>
          <w:szCs w:val="28"/>
        </w:rPr>
        <w:t>- наименование органа исполнительной власти, МФЦ, фамилия, имя, отчество должностного лица, осуществлявшего рассмотрение жалобы;</w:t>
      </w:r>
      <w:proofErr w:type="gramEnd"/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фамилия, имя, отчество (при наличии) или наименование Заявителя;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основания для принятия решения по жалобе;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принятое по жалобе решение;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- сведения о порядке обжалования принятого по жалобе решения.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5.8. Порядок обжалования решения по жалобе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течение 5 календарных дней со дня регистрации запроса в Комитете по социальным вопросам, МФЦ.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  <w:r w:rsidRPr="00EB0AC6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EB0AC6" w:rsidRPr="00EB0AC6" w:rsidRDefault="00EB0AC6" w:rsidP="00EB0AC6">
      <w:pPr>
        <w:ind w:firstLine="708"/>
        <w:jc w:val="center"/>
        <w:rPr>
          <w:b/>
          <w:sz w:val="28"/>
          <w:szCs w:val="28"/>
        </w:rPr>
      </w:pP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Информацию о порядке подачи и рассмотрения жалобы Заявитель может получить на информационных стендах в местах предоставления муниципальной услуги, в МФЦ, на сайте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 район, на ЕПГУ.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 w:rsidRPr="00EB0AC6">
        <w:rPr>
          <w:sz w:val="28"/>
          <w:szCs w:val="28"/>
        </w:rPr>
        <w:t>Веневского</w:t>
      </w:r>
      <w:proofErr w:type="spellEnd"/>
      <w:r w:rsidRPr="00EB0AC6">
        <w:rPr>
          <w:sz w:val="28"/>
          <w:szCs w:val="28"/>
        </w:rPr>
        <w:t xml:space="preserve"> района».</w:t>
      </w:r>
    </w:p>
    <w:p w:rsidR="00EB0AC6" w:rsidRPr="00EB0AC6" w:rsidRDefault="00EB0AC6" w:rsidP="00EB0AC6">
      <w:pPr>
        <w:ind w:firstLine="708"/>
        <w:jc w:val="both"/>
        <w:rPr>
          <w:sz w:val="28"/>
          <w:szCs w:val="28"/>
        </w:rPr>
      </w:pPr>
      <w:r w:rsidRPr="00EB0AC6">
        <w:rPr>
          <w:sz w:val="28"/>
          <w:szCs w:val="28"/>
        </w:rPr>
        <w:t xml:space="preserve">3. Отделу по МСУ и информационным технологиям 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 (Зайцева О.Ю.) </w:t>
      </w:r>
      <w:proofErr w:type="gramStart"/>
      <w:r w:rsidRPr="00EB0AC6">
        <w:rPr>
          <w:sz w:val="28"/>
          <w:szCs w:val="28"/>
        </w:rPr>
        <w:t>разместить</w:t>
      </w:r>
      <w:proofErr w:type="gramEnd"/>
      <w:r w:rsidRPr="00EB0AC6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район.</w:t>
      </w:r>
    </w:p>
    <w:p w:rsidR="00EB0AC6" w:rsidRPr="00EB0AC6" w:rsidRDefault="00EB0AC6" w:rsidP="00EB0AC6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EB0AC6">
        <w:rPr>
          <w:sz w:val="28"/>
          <w:szCs w:val="28"/>
        </w:rPr>
        <w:lastRenderedPageBreak/>
        <w:t xml:space="preserve">4. </w:t>
      </w:r>
      <w:proofErr w:type="gramStart"/>
      <w:r w:rsidRPr="00EB0AC6">
        <w:rPr>
          <w:sz w:val="28"/>
          <w:szCs w:val="28"/>
        </w:rPr>
        <w:t>Контроль за</w:t>
      </w:r>
      <w:proofErr w:type="gramEnd"/>
      <w:r w:rsidRPr="00EB0AC6">
        <w:rPr>
          <w:sz w:val="28"/>
          <w:szCs w:val="28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Pr="00EB0AC6">
        <w:rPr>
          <w:sz w:val="28"/>
          <w:szCs w:val="28"/>
        </w:rPr>
        <w:t>Веневский</w:t>
      </w:r>
      <w:proofErr w:type="spellEnd"/>
      <w:r w:rsidRPr="00EB0AC6">
        <w:rPr>
          <w:sz w:val="28"/>
          <w:szCs w:val="28"/>
        </w:rPr>
        <w:t xml:space="preserve"> район Антонову Ю.С. </w:t>
      </w:r>
    </w:p>
    <w:p w:rsidR="00EB0AC6" w:rsidRPr="00EB0AC6" w:rsidRDefault="00EB0AC6" w:rsidP="00EB0AC6">
      <w:pPr>
        <w:ind w:firstLine="720"/>
        <w:jc w:val="both"/>
        <w:rPr>
          <w:sz w:val="28"/>
          <w:szCs w:val="28"/>
        </w:rPr>
      </w:pPr>
      <w:r w:rsidRPr="00EB0AC6">
        <w:rPr>
          <w:sz w:val="28"/>
          <w:szCs w:val="28"/>
        </w:rPr>
        <w:t>5. Постановление вступает в силу со дня обнародования.</w:t>
      </w:r>
    </w:p>
    <w:p w:rsidR="00BF5FA4" w:rsidRDefault="00BF5FA4" w:rsidP="00EB0AC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5FA4" w:rsidRDefault="00BF5FA4" w:rsidP="00BF5FA4">
      <w:pPr>
        <w:spacing w:line="360" w:lineRule="exact"/>
        <w:ind w:firstLine="720"/>
        <w:jc w:val="both"/>
        <w:rPr>
          <w:sz w:val="28"/>
          <w:szCs w:val="28"/>
        </w:rPr>
      </w:pPr>
    </w:p>
    <w:p w:rsidR="00A2296F" w:rsidRDefault="00A2296F"/>
    <w:p w:rsidR="00A2296F" w:rsidRDefault="00A2296F"/>
    <w:p w:rsidR="00D05AF6" w:rsidRPr="007A49E0" w:rsidRDefault="00D05AF6" w:rsidP="00D05A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7A49E0">
        <w:rPr>
          <w:b/>
          <w:bCs/>
          <w:sz w:val="28"/>
          <w:szCs w:val="28"/>
        </w:rPr>
        <w:t>Глава администрации</w:t>
      </w:r>
    </w:p>
    <w:p w:rsidR="00D05AF6" w:rsidRPr="007A49E0" w:rsidRDefault="00D05AF6" w:rsidP="00D05AF6">
      <w:pPr>
        <w:rPr>
          <w:b/>
          <w:bCs/>
          <w:sz w:val="28"/>
          <w:szCs w:val="28"/>
        </w:rPr>
      </w:pPr>
      <w:r w:rsidRPr="007A49E0">
        <w:rPr>
          <w:b/>
          <w:bCs/>
          <w:sz w:val="28"/>
          <w:szCs w:val="28"/>
        </w:rPr>
        <w:t>муниципального образования</w:t>
      </w:r>
    </w:p>
    <w:p w:rsidR="00D05AF6" w:rsidRPr="007A49E0" w:rsidRDefault="00D05AF6" w:rsidP="00D05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spellStart"/>
      <w:r w:rsidRPr="007A49E0">
        <w:rPr>
          <w:b/>
          <w:sz w:val="28"/>
          <w:szCs w:val="28"/>
        </w:rPr>
        <w:t>Веневский</w:t>
      </w:r>
      <w:proofErr w:type="spellEnd"/>
      <w:r w:rsidRPr="007A49E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                                                       </w:t>
      </w:r>
      <w:r w:rsidRPr="007A49E0">
        <w:rPr>
          <w:b/>
          <w:sz w:val="28"/>
          <w:szCs w:val="28"/>
        </w:rPr>
        <w:t xml:space="preserve">Ж.Ю. </w:t>
      </w:r>
      <w:proofErr w:type="spellStart"/>
      <w:r w:rsidRPr="007A49E0">
        <w:rPr>
          <w:b/>
          <w:sz w:val="28"/>
          <w:szCs w:val="28"/>
        </w:rPr>
        <w:t>Исаченкова</w:t>
      </w:r>
      <w:proofErr w:type="spellEnd"/>
    </w:p>
    <w:p w:rsidR="00A2296F" w:rsidRDefault="00A2296F" w:rsidP="00D05AF6">
      <w:pPr>
        <w:tabs>
          <w:tab w:val="left" w:pos="6240"/>
        </w:tabs>
        <w:ind w:firstLine="708"/>
      </w:pPr>
    </w:p>
    <w:p w:rsidR="00A2296F" w:rsidRDefault="00A2296F" w:rsidP="00A2296F">
      <w:pPr>
        <w:tabs>
          <w:tab w:val="left" w:pos="5385"/>
        </w:tabs>
      </w:pPr>
    </w:p>
    <w:p w:rsidR="00A2296F" w:rsidRDefault="00A2296F" w:rsidP="00A2296F">
      <w:pPr>
        <w:tabs>
          <w:tab w:val="left" w:pos="5535"/>
        </w:tabs>
      </w:pPr>
    </w:p>
    <w:p w:rsidR="00A2296F" w:rsidRDefault="00A2296F" w:rsidP="00A2296F">
      <w:pPr>
        <w:pStyle w:val="a3"/>
        <w:spacing w:before="0" w:beforeAutospacing="0" w:after="0" w:afterAutospacing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2296F" w:rsidRDefault="00A2296F"/>
    <w:p w:rsidR="00A2296F" w:rsidRDefault="00A2296F"/>
    <w:p w:rsidR="00A2296F" w:rsidRDefault="00A2296F"/>
    <w:p w:rsidR="00A2296F" w:rsidRDefault="00A2296F"/>
    <w:p w:rsidR="00A2296F" w:rsidRDefault="00A2296F"/>
    <w:p w:rsidR="00A2296F" w:rsidRDefault="00A2296F"/>
    <w:p w:rsidR="00875382" w:rsidRDefault="00875382"/>
    <w:p w:rsidR="00875382" w:rsidRDefault="00875382"/>
    <w:p w:rsidR="00875382" w:rsidRDefault="00875382"/>
    <w:p w:rsidR="00875382" w:rsidRDefault="00875382"/>
    <w:p w:rsidR="00875382" w:rsidRDefault="00875382"/>
    <w:p w:rsidR="00875382" w:rsidRDefault="00875382"/>
    <w:sectPr w:rsidR="008753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61D" w:rsidRDefault="0083661D" w:rsidP="004E1CE1">
      <w:r>
        <w:separator/>
      </w:r>
    </w:p>
  </w:endnote>
  <w:endnote w:type="continuationSeparator" w:id="0">
    <w:p w:rsidR="0083661D" w:rsidRDefault="0083661D" w:rsidP="004E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61D" w:rsidRDefault="0083661D" w:rsidP="004E1CE1">
      <w:r>
        <w:separator/>
      </w:r>
    </w:p>
  </w:footnote>
  <w:footnote w:type="continuationSeparator" w:id="0">
    <w:p w:rsidR="0083661D" w:rsidRDefault="0083661D" w:rsidP="004E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DF" w:rsidRDefault="006D00DF" w:rsidP="006D00DF">
    <w:pPr>
      <w:pStyle w:val="a8"/>
      <w:tabs>
        <w:tab w:val="clear" w:pos="4677"/>
        <w:tab w:val="clear" w:pos="9355"/>
        <w:tab w:val="left" w:pos="71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9B"/>
    <w:rsid w:val="0008179B"/>
    <w:rsid w:val="00084F56"/>
    <w:rsid w:val="000A5F36"/>
    <w:rsid w:val="001A4CDA"/>
    <w:rsid w:val="00200EDC"/>
    <w:rsid w:val="00221AAA"/>
    <w:rsid w:val="002A5661"/>
    <w:rsid w:val="002E22B6"/>
    <w:rsid w:val="004A096E"/>
    <w:rsid w:val="004E1CE1"/>
    <w:rsid w:val="005F3B36"/>
    <w:rsid w:val="00610A47"/>
    <w:rsid w:val="00654135"/>
    <w:rsid w:val="00684A52"/>
    <w:rsid w:val="006B6447"/>
    <w:rsid w:val="006C7BD8"/>
    <w:rsid w:val="006D00DF"/>
    <w:rsid w:val="00777D0F"/>
    <w:rsid w:val="0079301D"/>
    <w:rsid w:val="007B14F3"/>
    <w:rsid w:val="007E2978"/>
    <w:rsid w:val="00815F90"/>
    <w:rsid w:val="00836314"/>
    <w:rsid w:val="0083661D"/>
    <w:rsid w:val="00866DF0"/>
    <w:rsid w:val="00875382"/>
    <w:rsid w:val="008919F2"/>
    <w:rsid w:val="008B457D"/>
    <w:rsid w:val="008F2B81"/>
    <w:rsid w:val="008F3AFE"/>
    <w:rsid w:val="009511F5"/>
    <w:rsid w:val="00A032FB"/>
    <w:rsid w:val="00A2296F"/>
    <w:rsid w:val="00A63139"/>
    <w:rsid w:val="00B05687"/>
    <w:rsid w:val="00B058FC"/>
    <w:rsid w:val="00B06C89"/>
    <w:rsid w:val="00BD029B"/>
    <w:rsid w:val="00BF5FA4"/>
    <w:rsid w:val="00C67DDE"/>
    <w:rsid w:val="00D05AF6"/>
    <w:rsid w:val="00D345DA"/>
    <w:rsid w:val="00D56254"/>
    <w:rsid w:val="00D62E5F"/>
    <w:rsid w:val="00D83810"/>
    <w:rsid w:val="00DC4788"/>
    <w:rsid w:val="00DD561E"/>
    <w:rsid w:val="00DF5778"/>
    <w:rsid w:val="00EB0AC6"/>
    <w:rsid w:val="00EB6098"/>
    <w:rsid w:val="00F51A49"/>
    <w:rsid w:val="00F5739C"/>
    <w:rsid w:val="00FA333F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A333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296F"/>
    <w:pPr>
      <w:spacing w:before="100" w:beforeAutospacing="1" w:after="100" w:afterAutospacing="1" w:line="240" w:lineRule="atLeast"/>
    </w:pPr>
    <w:rPr>
      <w:rFonts w:ascii="Verdana" w:hAnsi="Verdana"/>
      <w:noProof/>
      <w:color w:val="000000"/>
      <w:sz w:val="18"/>
      <w:szCs w:val="18"/>
    </w:rPr>
  </w:style>
  <w:style w:type="character" w:styleId="a4">
    <w:name w:val="Hyperlink"/>
    <w:basedOn w:val="a0"/>
    <w:uiPriority w:val="99"/>
    <w:unhideWhenUsed/>
    <w:rsid w:val="00A2296F"/>
    <w:rPr>
      <w:color w:val="0000FF" w:themeColor="hyperlink"/>
      <w:u w:val="single"/>
    </w:rPr>
  </w:style>
  <w:style w:type="table" w:styleId="a5">
    <w:name w:val="Table Grid"/>
    <w:basedOn w:val="a1"/>
    <w:rsid w:val="00D6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A333F"/>
    <w:rPr>
      <w:rFonts w:ascii="Arial" w:eastAsia="Times New Roman" w:hAnsi="Arial" w:cs="Arial"/>
      <w:b/>
      <w:bCs/>
      <w:sz w:val="26"/>
      <w:szCs w:val="26"/>
    </w:rPr>
  </w:style>
  <w:style w:type="paragraph" w:styleId="a6">
    <w:name w:val="List Paragraph"/>
    <w:basedOn w:val="a"/>
    <w:link w:val="a7"/>
    <w:qFormat/>
    <w:rsid w:val="00B06C89"/>
    <w:pPr>
      <w:spacing w:line="360" w:lineRule="auto"/>
      <w:ind w:firstLine="709"/>
      <w:jc w:val="both"/>
    </w:pPr>
    <w:rPr>
      <w:sz w:val="26"/>
      <w:szCs w:val="26"/>
      <w:lang w:val="x-none" w:eastAsia="x-none"/>
    </w:rPr>
  </w:style>
  <w:style w:type="character" w:customStyle="1" w:styleId="a7">
    <w:name w:val="Абзац списка Знак"/>
    <w:link w:val="a6"/>
    <w:locked/>
    <w:rsid w:val="00B06C8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4E1C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4C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A333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296F"/>
    <w:pPr>
      <w:spacing w:before="100" w:beforeAutospacing="1" w:after="100" w:afterAutospacing="1" w:line="240" w:lineRule="atLeast"/>
    </w:pPr>
    <w:rPr>
      <w:rFonts w:ascii="Verdana" w:hAnsi="Verdana"/>
      <w:noProof/>
      <w:color w:val="000000"/>
      <w:sz w:val="18"/>
      <w:szCs w:val="18"/>
    </w:rPr>
  </w:style>
  <w:style w:type="character" w:styleId="a4">
    <w:name w:val="Hyperlink"/>
    <w:basedOn w:val="a0"/>
    <w:uiPriority w:val="99"/>
    <w:unhideWhenUsed/>
    <w:rsid w:val="00A2296F"/>
    <w:rPr>
      <w:color w:val="0000FF" w:themeColor="hyperlink"/>
      <w:u w:val="single"/>
    </w:rPr>
  </w:style>
  <w:style w:type="table" w:styleId="a5">
    <w:name w:val="Table Grid"/>
    <w:basedOn w:val="a1"/>
    <w:rsid w:val="00D62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A333F"/>
    <w:rPr>
      <w:rFonts w:ascii="Arial" w:eastAsia="Times New Roman" w:hAnsi="Arial" w:cs="Arial"/>
      <w:b/>
      <w:bCs/>
      <w:sz w:val="26"/>
      <w:szCs w:val="26"/>
    </w:rPr>
  </w:style>
  <w:style w:type="paragraph" w:styleId="a6">
    <w:name w:val="List Paragraph"/>
    <w:basedOn w:val="a"/>
    <w:link w:val="a7"/>
    <w:qFormat/>
    <w:rsid w:val="00B06C89"/>
    <w:pPr>
      <w:spacing w:line="360" w:lineRule="auto"/>
      <w:ind w:firstLine="709"/>
      <w:jc w:val="both"/>
    </w:pPr>
    <w:rPr>
      <w:sz w:val="26"/>
      <w:szCs w:val="26"/>
      <w:lang w:val="x-none" w:eastAsia="x-none"/>
    </w:rPr>
  </w:style>
  <w:style w:type="character" w:customStyle="1" w:styleId="a7">
    <w:name w:val="Абзац списка Знак"/>
    <w:link w:val="a6"/>
    <w:locked/>
    <w:rsid w:val="00B06C8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4E1C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A4C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cp:lastPrinted>2018-05-24T08:04:00Z</cp:lastPrinted>
  <dcterms:created xsi:type="dcterms:W3CDTF">2018-08-30T08:38:00Z</dcterms:created>
  <dcterms:modified xsi:type="dcterms:W3CDTF">2018-08-30T08:38:00Z</dcterms:modified>
</cp:coreProperties>
</file>