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CD0C4B" w:rsidRDefault="00386ED5" w:rsidP="00E06FAE">
      <w:pPr>
        <w:jc w:val="center"/>
        <w:rPr>
          <w:b/>
          <w:sz w:val="28"/>
          <w:szCs w:val="28"/>
        </w:rPr>
      </w:pPr>
      <w:r>
        <w:rPr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9264" behindDoc="0" locked="0" layoutInCell="1" allowOverlap="1" wp14:anchorId="0C1E58C2" wp14:editId="033FB544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512445" cy="83248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33DD" w:rsidRPr="00A733D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727C9" w:rsidRPr="00CD0C4B">
        <w:rPr>
          <w:b/>
          <w:sz w:val="28"/>
          <w:szCs w:val="28"/>
        </w:rPr>
        <w:t xml:space="preserve">АДМИНИСТРАЦИЯ </w:t>
      </w:r>
    </w:p>
    <w:p w:rsidR="00E06FAE" w:rsidRPr="00CD0C4B" w:rsidRDefault="00E727C9" w:rsidP="00E06FAE">
      <w:pPr>
        <w:jc w:val="center"/>
        <w:rPr>
          <w:b/>
          <w:sz w:val="28"/>
          <w:szCs w:val="28"/>
        </w:rPr>
      </w:pPr>
      <w:r w:rsidRPr="00CD0C4B">
        <w:rPr>
          <w:b/>
          <w:sz w:val="28"/>
          <w:szCs w:val="28"/>
        </w:rPr>
        <w:t>МУНИЦИПАЛЬНОГО</w:t>
      </w:r>
      <w:r w:rsidR="00E06FAE" w:rsidRPr="00CD0C4B">
        <w:rPr>
          <w:b/>
          <w:sz w:val="28"/>
          <w:szCs w:val="28"/>
        </w:rPr>
        <w:t xml:space="preserve"> </w:t>
      </w:r>
      <w:r w:rsidRPr="00CD0C4B">
        <w:rPr>
          <w:b/>
          <w:sz w:val="28"/>
          <w:szCs w:val="28"/>
        </w:rPr>
        <w:t xml:space="preserve">ОБРАЗОВАНИЯ </w:t>
      </w:r>
    </w:p>
    <w:p w:rsidR="00A733DD" w:rsidRPr="00CD0C4B" w:rsidRDefault="00A733DD" w:rsidP="00A733DD">
      <w:pPr>
        <w:jc w:val="center"/>
        <w:rPr>
          <w:b/>
          <w:sz w:val="28"/>
          <w:szCs w:val="28"/>
        </w:rPr>
      </w:pPr>
      <w:r w:rsidRPr="00CD0C4B">
        <w:rPr>
          <w:b/>
          <w:sz w:val="28"/>
          <w:szCs w:val="28"/>
        </w:rPr>
        <w:t xml:space="preserve">ВЕНЕВСКИЙ РАЙОН </w:t>
      </w:r>
    </w:p>
    <w:p w:rsidR="00E727C9" w:rsidRPr="00CD0C4B" w:rsidRDefault="00E727C9" w:rsidP="00E727C9">
      <w:pPr>
        <w:spacing w:before="200" w:line="200" w:lineRule="exact"/>
        <w:jc w:val="center"/>
        <w:rPr>
          <w:b/>
          <w:sz w:val="28"/>
          <w:szCs w:val="28"/>
        </w:rPr>
      </w:pPr>
    </w:p>
    <w:p w:rsidR="005F6D36" w:rsidRPr="00CD0C4B" w:rsidRDefault="00A733DD" w:rsidP="00E727C9">
      <w:pPr>
        <w:spacing w:before="200" w:line="200" w:lineRule="exact"/>
        <w:jc w:val="center"/>
        <w:rPr>
          <w:b/>
          <w:sz w:val="28"/>
          <w:szCs w:val="28"/>
        </w:rPr>
      </w:pPr>
      <w:r w:rsidRPr="00CD0C4B">
        <w:rPr>
          <w:b/>
          <w:sz w:val="28"/>
          <w:szCs w:val="28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D0C4B" w:rsidRDefault="006F029E" w:rsidP="006F029E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CD0C4B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31.01.2024</w:t>
            </w:r>
          </w:p>
        </w:tc>
        <w:tc>
          <w:tcPr>
            <w:tcW w:w="2409" w:type="dxa"/>
            <w:shd w:val="clear" w:color="auto" w:fill="auto"/>
          </w:tcPr>
          <w:p w:rsidR="005B2800" w:rsidRPr="00CD0C4B" w:rsidRDefault="002A16C1" w:rsidP="006F029E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CD0C4B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CD0C4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F029E">
              <w:rPr>
                <w:rFonts w:eastAsia="Calibri"/>
                <w:sz w:val="28"/>
                <w:szCs w:val="28"/>
                <w:lang w:eastAsia="en-US"/>
              </w:rPr>
              <w:t>17-р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FD13B0" w:rsidRDefault="00FD13B0" w:rsidP="00FD13B0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мерах по реализации решения Собрания представителей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18 декабря 2023  </w:t>
      </w:r>
    </w:p>
    <w:p w:rsidR="00FD13B0" w:rsidRDefault="00FD13B0" w:rsidP="00FD13B0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№ 4/30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FD13B0" w:rsidRDefault="00FD13B0" w:rsidP="00FD13B0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на 2024 год и  плановый период 2025 и 2026 годов»</w:t>
      </w:r>
    </w:p>
    <w:p w:rsidR="002A16C1" w:rsidRPr="00CD0C4B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8A1596" w:rsidRDefault="008A1596" w:rsidP="008A1596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реализации решения Собрания представителей  муниципального образования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от 18 декабря 2023   № 4/30 «О бюджете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 на 2024 год и  плановый период 2025 и 2026 годов», на основании  Устава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район: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Принять к исполнению бюджет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на 202</w:t>
      </w:r>
      <w:r w:rsidR="00FC56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FC56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C56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Органам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обеспечить реализацию задач, поставленных в основных направлениях бюджетной и налоговой политики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2024 год и  плановый период 2025 и 2026 годов.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Органам местного самоуправления и структурным подразделениям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являющимся главными администраторами доходов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главными администраторами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обеспечить: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принятие мер по своевременному поступлению в бюджет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налогов, сборов и других обязательных платежей, а также сокращению задолженности по их уплате;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принятие мер по снижению невыясненных поступлений по администрируемым доходам;</w:t>
      </w:r>
    </w:p>
    <w:p w:rsidR="008A1596" w:rsidRDefault="008A1596" w:rsidP="008A1596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3) оперативное уточнение невыясненных поступлений</w:t>
      </w:r>
      <w:r>
        <w:rPr>
          <w:rFonts w:ascii="PT Astra Serif" w:hAnsi="PT Astra Serif" w:cs="PT Astra Serif"/>
          <w:sz w:val="28"/>
          <w:szCs w:val="28"/>
        </w:rPr>
        <w:br/>
        <w:t>по администрируемым доходам с целью их зачисления на соответствующие коды бюджетной классификации доходов бюджетов бюджетной системы Российской Федерации;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 принятие решения о наличии (об отсутствии) потребности в межбюджетных трансфертах, полученных в форме субсидий и иных межбюджетных трансфертов, имеющих целевое назначение, не использованных в 2023 году,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которых принято решение о наличии потребности в направлении их в 202</w:t>
      </w:r>
      <w:r w:rsidR="00156D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цели.  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Органам местного самоуправления и структурным подразделениям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являющимся главными администраторами доходов бюджета муниципального образования, обеспечить: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активную работу по привлечению в бюджет муниципального образования средств из  бюджета  области для дополнительного финансового обеспечения приоритетных направлений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исполнение условий соглашений о предоставлении субсидий (иных межбюджетных трансфертов) из областного бюджета, в том числе в части достижения целевых показателей, предусматриваемых соглашениями о предоставлении межбюджетных субсидий (иных межбюджетных трансфертов);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освоение имеющих целевое назначение межбюджетных трансфертов, предоставленных из федерального и областного бюджетов бюджету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Главным распорядителям (получателям)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обеспечить: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соблюдение в соответствии со статьей 34 Бюджетного кодекса Российской Федерации принципа эффективности использования бюджетных средств -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(результативности);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осуществление закупок товаров, работ, услуг для обеспечения муниципальных нужд в соответствии с требованиями статьи 72 Бюджетного кодекса Российской Федерации и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нужд»;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своевременное исполнение публичных нормативных обязательств;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ежемесячный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своевременностью выплаты заработной платы, уплаты налога на доходы физических лиц и страховых взносов в бюджеты бюджетной системы Российской Федерации при выплате заработной платы, в том числе в муниципальных учреждениях;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 сохранение достигнутых в 2022 году целевых показателей по заработной плате отдельных категорий работников, установленных указом Президента Российской Федерации от 7 мая 2012 года № 597 «О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мероприятиях по реализации государственной социальной политики»;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6) равномерное освоение бюджетных средств с учетом сезонности выполняемых работ и предоставляемых услуг;</w:t>
      </w:r>
    </w:p>
    <w:p w:rsidR="008A1596" w:rsidRDefault="008A1596" w:rsidP="008A1596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7) исполнение принятых обязательств по реализации инфраструктурных проектов, источником финансового обеспечения </w:t>
      </w:r>
      <w:proofErr w:type="gramStart"/>
      <w:r>
        <w:rPr>
          <w:rFonts w:ascii="PT Astra Serif" w:hAnsi="PT Astra Serif" w:cs="PT Astra Serif"/>
          <w:sz w:val="28"/>
          <w:szCs w:val="28"/>
        </w:rPr>
        <w:t>расходов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на реализацию которых являются бюджетные кредиты из федерального бюджета бюджетам муниципальных районов на финансовое обеспечение реализации инфраструктурных проектов (далее – инфраструктурный проект, инфраструктурный бюджетный кредит), и достижению целевых показателей;</w:t>
      </w:r>
    </w:p>
    <w:p w:rsidR="008A1596" w:rsidRDefault="008A1596" w:rsidP="008A1596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Style w:val="WW-1"/>
          <w:rFonts w:ascii="PT Astra Serif" w:hAnsi="PT Astra Serif" w:cs="PT Astra Serif"/>
          <w:sz w:val="28"/>
          <w:szCs w:val="28"/>
        </w:rPr>
        <w:t xml:space="preserve">8) исполнение принятых обязательств по реализации мероприятий, источником финансового обеспечения которых являются бюджетные кредиты, предоставленные Федеральным казначейством бюджетам </w:t>
      </w:r>
      <w:r>
        <w:rPr>
          <w:rFonts w:ascii="PT Astra Serif" w:hAnsi="PT Astra Serif" w:cs="PT Astra Serif"/>
          <w:sz w:val="28"/>
          <w:szCs w:val="28"/>
        </w:rPr>
        <w:t xml:space="preserve">муниципальных районов </w:t>
      </w:r>
      <w:r>
        <w:rPr>
          <w:rStyle w:val="WW-1"/>
          <w:rFonts w:ascii="PT Astra Serif" w:hAnsi="PT Astra Serif" w:cs="PT Astra Serif"/>
          <w:sz w:val="28"/>
          <w:szCs w:val="28"/>
        </w:rPr>
        <w:t xml:space="preserve"> в соответствии с частью 36 статьи 9 Федерального закона от 21 ноября 2022 года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</w:t>
      </w:r>
      <w:proofErr w:type="gramEnd"/>
      <w:r>
        <w:rPr>
          <w:rStyle w:val="WW-1"/>
          <w:rFonts w:ascii="PT Astra Serif" w:hAnsi="PT Astra Serif" w:cs="PT Astra Serif"/>
          <w:sz w:val="28"/>
          <w:szCs w:val="28"/>
        </w:rPr>
        <w:t xml:space="preserve"> отдельных положений законодательных актов Российской Федерации и об установлении </w:t>
      </w:r>
      <w:proofErr w:type="gramStart"/>
      <w:r>
        <w:rPr>
          <w:rStyle w:val="WW-1"/>
          <w:rFonts w:ascii="PT Astra Serif" w:hAnsi="PT Astra Serif" w:cs="PT Astra Serif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>
        <w:rPr>
          <w:rStyle w:val="WW-1"/>
          <w:rFonts w:ascii="PT Astra Serif" w:hAnsi="PT Astra Serif" w:cs="PT Astra Serif"/>
          <w:sz w:val="28"/>
          <w:szCs w:val="28"/>
        </w:rPr>
        <w:t xml:space="preserve"> в 2023 году» (далее – специальный казначейский кредит), и достижению целевых показателей;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9) принятие мер по недопущению образования (роста) кредиторской задолженности по принятым бюджетным обязательствам;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получателями межбюджетных субсидий, субвенций и иных межбюджетных трансфертов, имеющих целевое значение, а также иных субсидий и бюджетных инвестиций условий, целей и порядка, установленных при их предоставлении;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11) осуществление мониторинга текущего исполнения бюджета муниципального образования в соответствующей сфере управления;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12) проведение анализа исполнения бюджета муниципального образования с пояснением причин неисполнения утвержденных бюджетных назначений на отчетную дату - за I квартал, полугодие, 9 месяцев и год;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13) представление по запросу финансового управления аналитических материалов по исполнению бюджета муниципального образования.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14) представление ежеквартально, в срок до 10 числа месяца, следующего за отчетным кварталом, в финансовое управление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информации о численности муниципальных гражданских служащих муниципального образования и работников муниципальных учреждений муниципального образования с указанием фактических затрат на их денежное содержание;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15) представление ежемесячно, в срок до 3 числа месяца, следующего за отчетным месяцем, в финансовое управление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информации об объемах фактических расходов на осуществление капитального строительства,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реализуемого в рамках муниципальных программ и непрограммных расходов.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Главным распорядителям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осуществляющим функции и полномочия учредителя муниципальных учреждений,  обеспечить: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эффективность использования бюджетных средств, доступность и качество оказываемых муниципальными учреждениями муниципального образования муниципальных услуг;</w:t>
      </w:r>
    </w:p>
    <w:p w:rsidR="008A1596" w:rsidRDefault="008A1596" w:rsidP="008A1596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2) контроль за актуальностью информации о подведомственных учреждениях, размещающих сведения на официальном сайте в информационно-телекоммуникационной сети «Интернет» (</w:t>
      </w:r>
      <w:hyperlink r:id="rId10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www.bus.gov.ru</w:t>
        </w:r>
      </w:hyperlink>
      <w:r>
        <w:rPr>
          <w:rFonts w:ascii="Times New Roman" w:hAnsi="Times New Roman" w:cs="Times New Roman"/>
          <w:sz w:val="28"/>
          <w:szCs w:val="28"/>
        </w:rPr>
        <w:t>) в порядке, установленном приказом Министерства финансов Российской Федерации от 21 июля 2011 года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  <w:proofErr w:type="gramEnd"/>
    </w:p>
    <w:p w:rsidR="008A1596" w:rsidRDefault="008A1596" w:rsidP="008A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представление ежемесячно, в срок до 2 числа месяца, следующего за отчетным месяцем, в финансовое управление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информации о просроченной кредиторской задолженности, с указанием причин ее образования;</w:t>
      </w:r>
    </w:p>
    <w:p w:rsidR="008A1596" w:rsidRDefault="008A1596" w:rsidP="008A1596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7. 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Главным распорядителям средств бюджета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</w:t>
      </w:r>
      <w:r>
        <w:rPr>
          <w:rFonts w:ascii="PT Astra Serif" w:hAnsi="PT Astra Serif" w:cs="PT Astra Serif"/>
          <w:sz w:val="28"/>
          <w:szCs w:val="28"/>
        </w:rPr>
        <w:t xml:space="preserve"> в срок до 18 марта 2024 года принять решение о наличии потребности</w:t>
      </w:r>
      <w:r>
        <w:rPr>
          <w:rFonts w:ascii="PT Astra Serif" w:hAnsi="PT Astra Serif" w:cs="PT Astra Serif"/>
          <w:sz w:val="28"/>
          <w:szCs w:val="28"/>
        </w:rPr>
        <w:br/>
        <w:t xml:space="preserve">в направлении не использованных на 1 января 2024 года остатков субсидий, ранее предоставленных из бюджета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</w:t>
      </w:r>
      <w:r>
        <w:rPr>
          <w:rFonts w:ascii="PT Astra Serif" w:hAnsi="PT Astra Serif" w:cs="PT Astra Serif"/>
          <w:sz w:val="28"/>
          <w:szCs w:val="28"/>
        </w:rPr>
        <w:t xml:space="preserve"> муниципальным бюджетным или автономным учреждениям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</w:t>
      </w:r>
      <w:r>
        <w:rPr>
          <w:rFonts w:ascii="PT Astra Serif" w:hAnsi="PT Astra Serif" w:cs="PT Astra Serif"/>
          <w:sz w:val="28"/>
          <w:szCs w:val="28"/>
        </w:rPr>
        <w:t xml:space="preserve"> в соответствии с абзацем вторым пункта 1 статьи 78.1 и пунктом 1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статьи 78.2 Бюджетного кодекса Российской Федерации, </w:t>
      </w:r>
      <w:proofErr w:type="gramStart"/>
      <w:r>
        <w:rPr>
          <w:rFonts w:ascii="PT Astra Serif" w:hAnsi="PT Astra Serif" w:cs="PT Astra Serif"/>
          <w:sz w:val="28"/>
          <w:szCs w:val="28"/>
        </w:rPr>
        <w:t>на те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же цели в 2024 году.</w:t>
      </w:r>
    </w:p>
    <w:p w:rsidR="008A1596" w:rsidRDefault="008A1596" w:rsidP="008A1596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8. </w:t>
      </w:r>
      <w:proofErr w:type="gramStart"/>
      <w:r>
        <w:rPr>
          <w:rFonts w:ascii="PT Astra Serif" w:hAnsi="PT Astra Serif" w:cs="PT Astra Serif"/>
          <w:sz w:val="28"/>
          <w:szCs w:val="28"/>
        </w:rPr>
        <w:t>Главные расп</w:t>
      </w:r>
      <w:r>
        <w:rPr>
          <w:rStyle w:val="WW-1"/>
          <w:rFonts w:ascii="PT Astra Serif" w:hAnsi="PT Astra Serif" w:cs="PT Astra Serif"/>
          <w:sz w:val="28"/>
          <w:szCs w:val="28"/>
        </w:rPr>
        <w:t xml:space="preserve">орядители средств бюджета Тульской области вправе заключать договоры (соглашения) о предоставлении субсидий, предусмотренных пунктом 1 статьи 78.1 Бюджетного кодекса Российской Федерации, (вносить изменения в указанные договоры (соглашения) в </w:t>
      </w:r>
      <w:r>
        <w:rPr>
          <w:rFonts w:ascii="PT Astra Serif" w:hAnsi="PT Astra Serif" w:cs="PT Astra Serif"/>
          <w:sz w:val="28"/>
          <w:szCs w:val="28"/>
        </w:rPr>
        <w:t>подсистеме «Автоматизированная система управления общественными финансами Тульской области» региональной информационной системы Правительства Тульской области (при наличии технической возможности).</w:t>
      </w:r>
      <w:proofErr w:type="gramEnd"/>
    </w:p>
    <w:p w:rsidR="008A1596" w:rsidRDefault="008A1596" w:rsidP="008A1596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Главные расп</w:t>
      </w:r>
      <w:r>
        <w:rPr>
          <w:rStyle w:val="WW-1"/>
          <w:rFonts w:ascii="PT Astra Serif" w:hAnsi="PT Astra Serif" w:cs="PT Astra Serif"/>
          <w:sz w:val="28"/>
          <w:szCs w:val="28"/>
        </w:rPr>
        <w:t xml:space="preserve">орядители средств бюджета Тульской области вправе заключать договоры (соглашения) о предоставлении межбюджетных трансфертов и субсидий, предусмотренных </w:t>
      </w:r>
      <w:hyperlink r:id="rId11" w:history="1">
        <w:r>
          <w:rPr>
            <w:rStyle w:val="a8"/>
            <w:rFonts w:ascii="PT Astra Serif" w:hAnsi="PT Astra Serif" w:cs="PT Astra Serif"/>
            <w:sz w:val="28"/>
            <w:szCs w:val="28"/>
          </w:rPr>
          <w:t>пунктами 1</w:t>
        </w:r>
      </w:hyperlink>
      <w:r>
        <w:rPr>
          <w:rStyle w:val="WW-1"/>
          <w:rFonts w:ascii="PT Astra Serif" w:hAnsi="PT Astra Serif" w:cs="PT Astra Serif"/>
          <w:sz w:val="28"/>
          <w:szCs w:val="28"/>
        </w:rPr>
        <w:t xml:space="preserve"> и </w:t>
      </w:r>
      <w:hyperlink r:id="rId12" w:history="1">
        <w:r>
          <w:rPr>
            <w:rStyle w:val="a8"/>
            <w:rFonts w:ascii="PT Astra Serif" w:hAnsi="PT Astra Serif" w:cs="PT Astra Serif"/>
            <w:sz w:val="28"/>
            <w:szCs w:val="28"/>
          </w:rPr>
          <w:t>7 статьи 78</w:t>
        </w:r>
      </w:hyperlink>
      <w:r>
        <w:rPr>
          <w:rStyle w:val="WW-1"/>
          <w:rFonts w:ascii="PT Astra Serif" w:hAnsi="PT Astra Serif" w:cs="PT Astra Serif"/>
          <w:sz w:val="28"/>
          <w:szCs w:val="28"/>
        </w:rPr>
        <w:t xml:space="preserve">, </w:t>
      </w:r>
      <w:hyperlink r:id="rId13" w:history="1">
        <w:r>
          <w:rPr>
            <w:rStyle w:val="a8"/>
            <w:rFonts w:ascii="PT Astra Serif" w:hAnsi="PT Astra Serif" w:cs="PT Astra Serif"/>
            <w:sz w:val="28"/>
            <w:szCs w:val="28"/>
          </w:rPr>
          <w:t>пунктами 2</w:t>
        </w:r>
      </w:hyperlink>
      <w:r>
        <w:rPr>
          <w:rStyle w:val="WW-1"/>
          <w:rFonts w:ascii="PT Astra Serif" w:hAnsi="PT Astra Serif" w:cs="PT Astra Serif"/>
          <w:sz w:val="28"/>
          <w:szCs w:val="28"/>
        </w:rPr>
        <w:t xml:space="preserve"> и </w:t>
      </w:r>
      <w:hyperlink r:id="rId14" w:history="1">
        <w:r>
          <w:rPr>
            <w:rStyle w:val="a8"/>
            <w:rFonts w:ascii="PT Astra Serif" w:hAnsi="PT Astra Serif" w:cs="PT Astra Serif"/>
            <w:sz w:val="28"/>
            <w:szCs w:val="28"/>
          </w:rPr>
          <w:t>4 статьи 78.1</w:t>
        </w:r>
      </w:hyperlink>
      <w:r>
        <w:rPr>
          <w:rStyle w:val="WW-1"/>
          <w:rFonts w:ascii="PT Astra Serif" w:hAnsi="PT Astra Serif" w:cs="PT Astra Serif"/>
          <w:sz w:val="28"/>
          <w:szCs w:val="28"/>
        </w:rPr>
        <w:t xml:space="preserve"> Бюджетного кодекса Российской Федерации, (вносить изменения в указанные договоры (соглашения) в государственной интегрированной информационной системе управления общественными финансами «Электронный бюджет» (при наличии технической возможности).</w:t>
      </w:r>
      <w:proofErr w:type="gramEnd"/>
    </w:p>
    <w:p w:rsidR="008A1596" w:rsidRDefault="008A1596" w:rsidP="008A1596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9. Получатели средств бюджета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в </w:t>
      </w:r>
      <w:proofErr w:type="gramStart"/>
      <w:r>
        <w:rPr>
          <w:rFonts w:ascii="PT Astra Serif" w:hAnsi="PT Astra Serif" w:cs="PT Astra Serif"/>
          <w:sz w:val="28"/>
          <w:szCs w:val="28"/>
        </w:rPr>
        <w:t>пределах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 Финансовому управлению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район: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осуществлять мониторинг текущего исполнения консолидированного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8A1596" w:rsidRDefault="008A1596" w:rsidP="008A1596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2) предоставить право осуществлять отзыв лимитов бюджетных обязательств в порядке, установленном финансовым управлением администрации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  <w:lang w:eastAsia="ru-RU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  <w:lang w:eastAsia="ru-RU"/>
        </w:rPr>
        <w:t xml:space="preserve"> район.</w:t>
      </w:r>
    </w:p>
    <w:p w:rsidR="008A1596" w:rsidRDefault="008A1596" w:rsidP="008A1596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11. Установить, что в случае сокращения поступлений доходов в бюджет муниципального образования  в  2024 году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в первоочередном порядке подлежат финансированию расходы </w:t>
      </w:r>
      <w:proofErr w:type="gramStart"/>
      <w:r>
        <w:rPr>
          <w:rFonts w:ascii="PT Astra Serif" w:hAnsi="PT Astra Serif" w:cs="PT Astra Serif"/>
          <w:sz w:val="28"/>
          <w:szCs w:val="28"/>
          <w:lang w:eastAsia="ru-RU"/>
        </w:rPr>
        <w:t>на</w:t>
      </w:r>
      <w:proofErr w:type="gramEnd"/>
      <w:r>
        <w:rPr>
          <w:rFonts w:ascii="PT Astra Serif" w:hAnsi="PT Astra Serif" w:cs="PT Astra Serif"/>
          <w:sz w:val="28"/>
          <w:szCs w:val="28"/>
          <w:lang w:eastAsia="ru-RU"/>
        </w:rPr>
        <w:t>: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оплату труда и начисления на нее (в том числе обеспечиваемые за счет субсидий, предоставляемых муниципальным бюджетным  учреждениям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район);</w:t>
      </w:r>
    </w:p>
    <w:p w:rsidR="008A1596" w:rsidRDefault="008A1596" w:rsidP="008A1596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оплату коммунальных услуг (в том числе обеспечиваемые за счет субсидий, предоставляемых муниципальным бюджетным учреждениям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район);</w:t>
      </w:r>
      <w:proofErr w:type="gramEnd"/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уплату налогов, сборов и иных обязательных платежей в бюджеты бюджетной системы Российской Федерации (в том числе обеспечиваемые за счет субсидий, предоставляемых муниципальным бюджетным учреждениям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район);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 предоставление мер социальной поддержки отдельным категориям граждан;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 обслуживание муниципального долга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6) уплату страховых взносов на обязательное медицинское страхование неработающего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перечисляемые в бюджет Федерального фонда обязательного медицинского страхования;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7) предоставление дотаций </w:t>
      </w:r>
      <w:r>
        <w:rPr>
          <w:rFonts w:ascii="Times New Roman" w:hAnsi="Times New Roman" w:cs="Times New Roman"/>
          <w:sz w:val="28"/>
          <w:szCs w:val="28"/>
        </w:rPr>
        <w:t>бюджетам муниципальных образований поселений на выравнивание бюджетной обеспеченности и на поддержку мер по обеспечению сбалансированности бюджетов;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8) предоставление иных межбюджетных трансфертов местным бюджетам поселений на реализацию органами местного самоуправления в поселениях передаваемых им отдельных полномочий. </w:t>
      </w:r>
    </w:p>
    <w:p w:rsidR="008A1596" w:rsidRDefault="008A1596" w:rsidP="008A1596">
      <w:pPr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12. Установить, что источниками формирования резервного фонда администрации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являются:</w:t>
      </w:r>
    </w:p>
    <w:p w:rsidR="008A1596" w:rsidRDefault="008A1596" w:rsidP="008A159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 бюджетные ассигнования, предусмотренные в решении Собрания представителей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от 18 декабря </w:t>
      </w:r>
      <w:r>
        <w:rPr>
          <w:rFonts w:ascii="PT Astra Serif" w:hAnsi="PT Astra Serif" w:cs="PT Astra Serif"/>
          <w:sz w:val="28"/>
          <w:szCs w:val="28"/>
        </w:rPr>
        <w:lastRenderedPageBreak/>
        <w:t xml:space="preserve">2023 года № 4/30 «О бюджете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 на 2024 год и  плановый период 2025 и 2026 годов» (далее – Решение) по подразделу «Резервные фонды» раздела «Общегосударственные вопросы» классификации расходов бюджета;</w:t>
      </w:r>
    </w:p>
    <w:p w:rsidR="008A1596" w:rsidRDefault="008A1596" w:rsidP="008A1596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PT Astra Serif" w:hAnsi="PT Astra Serif" w:cs="PT Astra Serif"/>
          <w:sz w:val="28"/>
          <w:szCs w:val="28"/>
        </w:rPr>
        <w:t xml:space="preserve">2) бюджетные ассигнования, направленные на увеличение объема бюджетных ассигнований по подразделу «Резервные фонды» раздела «Общегосударственные вопросы» классификации расходов бюджета </w:t>
      </w:r>
      <w:r>
        <w:rPr>
          <w:rFonts w:ascii="PT Astra Serif" w:hAnsi="PT Astra Serif" w:cs="PT Astra Serif"/>
          <w:sz w:val="28"/>
          <w:szCs w:val="28"/>
        </w:rPr>
        <w:br/>
        <w:t>по иным основаниям, предусмотренным Решением.</w:t>
      </w:r>
    </w:p>
    <w:p w:rsidR="008A1596" w:rsidRDefault="008A1596" w:rsidP="008A1596">
      <w:pPr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Финансовое управление администрации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район:</w:t>
      </w:r>
    </w:p>
    <w:p w:rsidR="008A1596" w:rsidRDefault="008A1596" w:rsidP="008A1596">
      <w:pPr>
        <w:ind w:firstLine="709"/>
        <w:jc w:val="both"/>
      </w:pPr>
      <w:proofErr w:type="gramStart"/>
      <w:r>
        <w:rPr>
          <w:rFonts w:ascii="PT Astra Serif" w:hAnsi="PT Astra Serif" w:cs="PT Astra Serif"/>
          <w:sz w:val="28"/>
          <w:szCs w:val="28"/>
        </w:rPr>
        <w:t xml:space="preserve">на основании предложений главных распорядителей средств бюджета, осуществляющих муниципальное управление в соответствующей сфере деятельности, представляет в администрацию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проекты распоряжений администрации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об увеличении резервного фонда администрации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за счет источников, предусмотренных подпунктом 2 настоящего пункта, которые содержат общий объем бюджетных ассигнований, подлежащих направлению в резервный фонд администрации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proofErr w:type="gramEnd"/>
      <w:r>
        <w:rPr>
          <w:rFonts w:ascii="PT Astra Serif" w:hAnsi="PT Astra Serif" w:cs="PT Astra Serif"/>
          <w:sz w:val="28"/>
          <w:szCs w:val="28"/>
        </w:rPr>
        <w:t xml:space="preserve"> район, с обязательным выделением объема бюджетных ассигнований, направляемых на увеличение резервного фонда в соответствии с подпунктом 2  настоящего пункта;</w:t>
      </w:r>
    </w:p>
    <w:p w:rsidR="008A1596" w:rsidRDefault="008A1596" w:rsidP="008A1596">
      <w:pPr>
        <w:ind w:firstLine="709"/>
        <w:jc w:val="both"/>
      </w:pPr>
      <w:proofErr w:type="gramStart"/>
      <w:r>
        <w:rPr>
          <w:rFonts w:ascii="PT Astra Serif" w:hAnsi="PT Astra Serif" w:cs="PT Astra Serif"/>
          <w:sz w:val="28"/>
          <w:szCs w:val="28"/>
        </w:rPr>
        <w:t xml:space="preserve">в течение 5-ти рабочих дней с даты вступления в силу распоряжения администрации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об увеличении резервного фонда администрации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вносит изменения в показатели сводной бюджетной росписи бюджета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район, предусматривающие увеличение бюджетных ассигнований по подразделу «Резервные фонды» раздела «Общегосударственные вопросы» классификации расходов бюджета.</w:t>
      </w:r>
      <w:proofErr w:type="gramEnd"/>
    </w:p>
    <w:p w:rsidR="008A1596" w:rsidRDefault="008A1596" w:rsidP="008A1596">
      <w:pPr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13. В целях реализации пункта 3  статьи 9 Решения увеличение бюджетных ассигнований осуществляется в следующем порядке:</w:t>
      </w:r>
    </w:p>
    <w:p w:rsidR="008A1596" w:rsidRDefault="008A1596" w:rsidP="008A1596">
      <w:pPr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1) решение об увеличении бюджетных ассигнований в 202</w:t>
      </w:r>
      <w:r w:rsidR="00156D90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 году</w:t>
      </w:r>
      <w:r>
        <w:rPr>
          <w:rFonts w:ascii="PT Astra Serif" w:hAnsi="PT Astra Serif" w:cs="PT Astra Serif"/>
          <w:sz w:val="28"/>
          <w:szCs w:val="28"/>
        </w:rPr>
        <w:br/>
        <w:t xml:space="preserve">в соответствии с пунктом 3 статьи 19 </w:t>
      </w:r>
      <w:proofErr w:type="spellStart"/>
      <w:r>
        <w:rPr>
          <w:rFonts w:ascii="PT Astra Serif" w:hAnsi="PT Astra Serif" w:cs="PT Astra Serif"/>
          <w:sz w:val="28"/>
          <w:szCs w:val="28"/>
        </w:rPr>
        <w:t>Решениея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принимается администрацией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в форме правового администрации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район;</w:t>
      </w:r>
    </w:p>
    <w:p w:rsidR="008A1596" w:rsidRDefault="008A1596" w:rsidP="008A1596">
      <w:pPr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2) подготовка проекта правового акта администрации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об увеличении бюджетных ассигнований осуществляется финансовым управлением администрации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в срок до 1 марта 202</w:t>
      </w:r>
      <w:r w:rsidR="00156D90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 года;</w:t>
      </w:r>
    </w:p>
    <w:p w:rsidR="008A1596" w:rsidRDefault="008A1596" w:rsidP="008A1596">
      <w:pPr>
        <w:ind w:firstLine="709"/>
        <w:jc w:val="both"/>
      </w:pPr>
      <w:proofErr w:type="gramStart"/>
      <w:r>
        <w:rPr>
          <w:rFonts w:ascii="PT Astra Serif" w:hAnsi="PT Astra Serif" w:cs="PT Astra Serif"/>
          <w:sz w:val="28"/>
          <w:szCs w:val="28"/>
        </w:rPr>
        <w:t xml:space="preserve">3) в целях подготовки проекта правового акта администрации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главные распорядители средств бюджета администрации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в срок до 1 февраля 202</w:t>
      </w:r>
      <w:r w:rsidR="00156D90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 года направляют в финансовое управление администрации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предложения об увеличении бюджетных ассигнований, включающие в себя обоснования и </w:t>
      </w:r>
      <w:r>
        <w:rPr>
          <w:rFonts w:ascii="PT Astra Serif" w:hAnsi="PT Astra Serif" w:cs="PT Astra Serif"/>
          <w:sz w:val="28"/>
          <w:szCs w:val="28"/>
        </w:rPr>
        <w:lastRenderedPageBreak/>
        <w:t>расчеты, содержащие документы (копии документов), подтверждающие наличие и объем неисполненных обязательств;</w:t>
      </w:r>
      <w:proofErr w:type="gramEnd"/>
    </w:p>
    <w:p w:rsidR="008A1596" w:rsidRDefault="008A1596" w:rsidP="008A1596">
      <w:pPr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4) проект правового акта администрации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об увеличении бюджетных ассигнований включает в себя:</w:t>
      </w:r>
    </w:p>
    <w:p w:rsidR="008A1596" w:rsidRDefault="008A1596" w:rsidP="008A1596">
      <w:pPr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цель (мероприятие), на реализацию которой выделяются бюджетные ассигнования;</w:t>
      </w:r>
    </w:p>
    <w:p w:rsidR="008A1596" w:rsidRDefault="008A1596" w:rsidP="008A1596">
      <w:pPr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наименование главного </w:t>
      </w:r>
      <w:proofErr w:type="gramStart"/>
      <w:r>
        <w:rPr>
          <w:rFonts w:ascii="PT Astra Serif" w:hAnsi="PT Astra Serif" w:cs="PT Astra Serif"/>
          <w:sz w:val="28"/>
          <w:szCs w:val="28"/>
        </w:rPr>
        <w:t>распорядителя средств бюджета администрации муниципального образования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район, которому выделяются бюджетные ассигнования;</w:t>
      </w:r>
    </w:p>
    <w:p w:rsidR="008A1596" w:rsidRDefault="008A1596" w:rsidP="008A1596">
      <w:pPr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объем выделяемых бюджетных ассигнований.</w:t>
      </w:r>
    </w:p>
    <w:p w:rsidR="008A1596" w:rsidRDefault="008A1596" w:rsidP="008A1596">
      <w:pPr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14. 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Субсидии, предоставленные в текущем финансовом году муниципальным бюджетным учреждениям в соответствии с абзацем вторым пункта 1 статьи 78.1 Бюджетного кодекса Российской Федерации, могут направляться на возмещение расходов по операциям, содержание которых соответствует целям предоставления субсидий, произведенных указанными учреждениями за счет средств от приносящей доход деятельности </w:t>
      </w:r>
      <w:r>
        <w:rPr>
          <w:rFonts w:ascii="PT Astra Serif" w:hAnsi="PT Astra Serif" w:cs="PT Astra Serif"/>
          <w:sz w:val="28"/>
          <w:szCs w:val="28"/>
        </w:rPr>
        <w:br/>
        <w:t>и субсидий на финансовое обеспечение выполнения муниципального  задания на оказание муниципальных услуг (выполнение работ), в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sz w:val="28"/>
          <w:szCs w:val="28"/>
        </w:rPr>
        <w:t>размере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подтвержденном главными распорядителями средств бюджета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район, осуществляющими функции и полномочия учредителя бюджетного учреждения, произведенных расходов.</w:t>
      </w:r>
    </w:p>
    <w:p w:rsidR="008A1596" w:rsidRDefault="008A1596" w:rsidP="008A1596">
      <w:pPr>
        <w:spacing w:line="360" w:lineRule="exact"/>
        <w:ind w:firstLine="709"/>
        <w:jc w:val="both"/>
        <w:rPr>
          <w:rStyle w:val="WW-1"/>
          <w:rFonts w:ascii="PT Astra Serif" w:hAnsi="PT Astra Serif" w:cs="PT Astra Serif"/>
          <w:sz w:val="28"/>
          <w:szCs w:val="28"/>
        </w:rPr>
      </w:pPr>
      <w:r>
        <w:rPr>
          <w:rStyle w:val="WW-1"/>
          <w:rFonts w:ascii="PT Astra Serif" w:hAnsi="PT Astra Serif" w:cs="PT Astra Serif"/>
          <w:sz w:val="28"/>
          <w:szCs w:val="28"/>
        </w:rPr>
        <w:t xml:space="preserve">15. Нормативные правовые акты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</w:t>
      </w:r>
      <w:r>
        <w:rPr>
          <w:rStyle w:val="WW-1"/>
          <w:rFonts w:ascii="PT Astra Serif" w:hAnsi="PT Astra Serif" w:cs="PT Astra Serif"/>
          <w:sz w:val="28"/>
          <w:szCs w:val="28"/>
        </w:rPr>
        <w:t xml:space="preserve"> устанавливающие методику распределения и правила предоставления иных межбюджетных трансфертов из бюджета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</w:t>
      </w:r>
      <w:r>
        <w:rPr>
          <w:rStyle w:val="WW-1"/>
          <w:rFonts w:ascii="PT Astra Serif" w:hAnsi="PT Astra Serif" w:cs="PT Astra Serif"/>
          <w:sz w:val="28"/>
          <w:szCs w:val="28"/>
        </w:rPr>
        <w:t xml:space="preserve"> бюджетам поселений, </w:t>
      </w:r>
      <w:proofErr w:type="gramStart"/>
      <w:r>
        <w:rPr>
          <w:rStyle w:val="WW-1"/>
          <w:rFonts w:ascii="PT Astra Serif" w:hAnsi="PT Astra Serif" w:cs="PT Astra Serif"/>
          <w:sz w:val="28"/>
          <w:szCs w:val="28"/>
        </w:rPr>
        <w:t>предусматривают</w:t>
      </w:r>
      <w:proofErr w:type="gramEnd"/>
      <w:r>
        <w:rPr>
          <w:rStyle w:val="WW-1"/>
          <w:rFonts w:ascii="PT Astra Serif" w:hAnsi="PT Astra Serif" w:cs="PT Astra Serif"/>
          <w:sz w:val="28"/>
          <w:szCs w:val="28"/>
        </w:rPr>
        <w:t xml:space="preserve"> в том числе следующие положения:</w:t>
      </w:r>
    </w:p>
    <w:p w:rsidR="008A1596" w:rsidRDefault="008A1596" w:rsidP="008A1596">
      <w:pPr>
        <w:spacing w:line="360" w:lineRule="exact"/>
        <w:ind w:firstLine="709"/>
        <w:jc w:val="both"/>
        <w:rPr>
          <w:rStyle w:val="WW-1"/>
          <w:rFonts w:ascii="PT Astra Serif" w:hAnsi="PT Astra Serif" w:cs="PT Astra Serif"/>
          <w:sz w:val="28"/>
          <w:szCs w:val="28"/>
        </w:rPr>
      </w:pPr>
      <w:r>
        <w:rPr>
          <w:rStyle w:val="WW-1"/>
          <w:rFonts w:ascii="PT Astra Serif" w:hAnsi="PT Astra Serif" w:cs="PT Astra Serif"/>
          <w:sz w:val="28"/>
          <w:szCs w:val="28"/>
        </w:rPr>
        <w:t>1) целевое назначение предоставления иного межбюджетного трансферта;</w:t>
      </w:r>
    </w:p>
    <w:p w:rsidR="008A1596" w:rsidRDefault="008A1596" w:rsidP="008A1596">
      <w:pPr>
        <w:spacing w:line="360" w:lineRule="exact"/>
        <w:ind w:firstLine="709"/>
        <w:jc w:val="both"/>
        <w:rPr>
          <w:rStyle w:val="WW-1"/>
          <w:rFonts w:ascii="PT Astra Serif" w:hAnsi="PT Astra Serif" w:cs="PT Astra Serif"/>
          <w:sz w:val="28"/>
          <w:szCs w:val="28"/>
        </w:rPr>
      </w:pPr>
      <w:r>
        <w:rPr>
          <w:rStyle w:val="WW-1"/>
          <w:rFonts w:ascii="PT Astra Serif" w:hAnsi="PT Astra Serif" w:cs="PT Astra Serif"/>
          <w:sz w:val="28"/>
          <w:szCs w:val="28"/>
        </w:rPr>
        <w:t>2) условия предоставления иного межбюджетного трансферта;</w:t>
      </w:r>
    </w:p>
    <w:p w:rsidR="008A1596" w:rsidRDefault="008A1596" w:rsidP="008A1596">
      <w:pPr>
        <w:spacing w:line="360" w:lineRule="exact"/>
        <w:ind w:firstLine="709"/>
        <w:jc w:val="both"/>
        <w:rPr>
          <w:rStyle w:val="WW-1"/>
          <w:rFonts w:ascii="PT Astra Serif" w:hAnsi="PT Astra Serif" w:cs="PT Astra Serif"/>
          <w:sz w:val="28"/>
          <w:szCs w:val="28"/>
        </w:rPr>
      </w:pPr>
      <w:r>
        <w:rPr>
          <w:rStyle w:val="WW-1"/>
          <w:rFonts w:ascii="PT Astra Serif" w:hAnsi="PT Astra Serif" w:cs="PT Astra Serif"/>
          <w:sz w:val="28"/>
          <w:szCs w:val="28"/>
        </w:rPr>
        <w:t>3) порядок оценки эффективности расходов бюджетов муниципальных районов (городских округов) Тульской области, в целях финансового обеспечения которых предоставляется иной межбюджетный трансферт,</w:t>
      </w:r>
      <w:r>
        <w:rPr>
          <w:rStyle w:val="WW-1"/>
          <w:rFonts w:ascii="PT Astra Serif" w:hAnsi="PT Astra Serif" w:cs="PT Astra Serif"/>
          <w:sz w:val="28"/>
          <w:szCs w:val="28"/>
        </w:rPr>
        <w:br/>
        <w:t>и перечень показателей результативности указанных расходов</w:t>
      </w:r>
      <w:r>
        <w:rPr>
          <w:rStyle w:val="WW-1"/>
          <w:rFonts w:ascii="PT Astra Serif" w:hAnsi="PT Astra Serif" w:cs="PT Astra Serif"/>
          <w:sz w:val="28"/>
          <w:szCs w:val="28"/>
        </w:rPr>
        <w:br/>
        <w:t>(при необходимости);</w:t>
      </w:r>
    </w:p>
    <w:p w:rsidR="008A1596" w:rsidRDefault="008A1596" w:rsidP="008A1596">
      <w:pPr>
        <w:spacing w:line="360" w:lineRule="exact"/>
        <w:ind w:firstLine="709"/>
        <w:jc w:val="both"/>
        <w:rPr>
          <w:rStyle w:val="WW-1"/>
          <w:rFonts w:ascii="PT Astra Serif" w:hAnsi="PT Astra Serif" w:cs="PT Astra Serif"/>
          <w:sz w:val="28"/>
          <w:szCs w:val="28"/>
        </w:rPr>
      </w:pPr>
      <w:r>
        <w:rPr>
          <w:rStyle w:val="WW-1"/>
          <w:rFonts w:ascii="PT Astra Serif" w:hAnsi="PT Astra Serif" w:cs="PT Astra Serif"/>
          <w:sz w:val="28"/>
          <w:szCs w:val="28"/>
        </w:rPr>
        <w:t>4) порядок формирования отчетности об исполнении условий предоставления иного межбюджетного трансферта;</w:t>
      </w:r>
    </w:p>
    <w:p w:rsidR="008A1596" w:rsidRDefault="008A1596" w:rsidP="008A1596">
      <w:pPr>
        <w:spacing w:line="360" w:lineRule="exact"/>
        <w:ind w:firstLine="709"/>
        <w:jc w:val="both"/>
        <w:rPr>
          <w:rStyle w:val="WW-1"/>
          <w:rFonts w:ascii="PT Astra Serif" w:hAnsi="PT Astra Serif" w:cs="PT Astra Serif"/>
          <w:sz w:val="28"/>
          <w:szCs w:val="28"/>
        </w:rPr>
      </w:pPr>
      <w:r>
        <w:rPr>
          <w:rStyle w:val="WW-1"/>
          <w:rFonts w:ascii="PT Astra Serif" w:hAnsi="PT Astra Serif" w:cs="PT Astra Serif"/>
          <w:sz w:val="28"/>
          <w:szCs w:val="28"/>
        </w:rPr>
        <w:t xml:space="preserve">5) порядок осуществления </w:t>
      </w:r>
      <w:proofErr w:type="gramStart"/>
      <w:r>
        <w:rPr>
          <w:rStyle w:val="WW-1"/>
          <w:rFonts w:ascii="PT Astra Serif" w:hAnsi="PT Astra Serif" w:cs="PT Astra Serif"/>
          <w:sz w:val="28"/>
          <w:szCs w:val="28"/>
        </w:rPr>
        <w:t>контроля за</w:t>
      </w:r>
      <w:proofErr w:type="gramEnd"/>
      <w:r>
        <w:rPr>
          <w:rStyle w:val="WW-1"/>
          <w:rFonts w:ascii="PT Astra Serif" w:hAnsi="PT Astra Serif" w:cs="PT Astra Serif"/>
          <w:sz w:val="28"/>
          <w:szCs w:val="28"/>
        </w:rPr>
        <w:t xml:space="preserve"> соблюдением условий, предусмотренных при предоставлении иного межбюджетного трансферта.</w:t>
      </w:r>
    </w:p>
    <w:p w:rsidR="008A1596" w:rsidRDefault="008A1596" w:rsidP="008A1596">
      <w:pPr>
        <w:spacing w:line="360" w:lineRule="exact"/>
        <w:ind w:firstLine="709"/>
        <w:jc w:val="both"/>
      </w:pPr>
      <w:r>
        <w:rPr>
          <w:rStyle w:val="WW-1"/>
          <w:rFonts w:ascii="PT Astra Serif" w:hAnsi="PT Astra Serif" w:cs="PT Astra Serif"/>
          <w:sz w:val="28"/>
          <w:szCs w:val="28"/>
        </w:rPr>
        <w:t xml:space="preserve">16. </w:t>
      </w:r>
      <w:r>
        <w:rPr>
          <w:rFonts w:ascii="PT Astra Serif" w:hAnsi="PT Astra Serif" w:cs="PT Astra Serif"/>
          <w:sz w:val="28"/>
          <w:szCs w:val="28"/>
        </w:rPr>
        <w:t xml:space="preserve">Получатели средств бюджета </w:t>
      </w:r>
      <w:r>
        <w:rPr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при заключении контрактов (договоров) о поставке товаров, выполнении работ и оказании услуг вправе предусматривать авансовые платежи:</w:t>
      </w:r>
    </w:p>
    <w:p w:rsidR="008A1596" w:rsidRDefault="008A1596" w:rsidP="008A1596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в размере, не превышающем 30 процентов суммы контракта (договора), но не более лимитов бюджетных обязательств, доведенных</w:t>
      </w:r>
      <w:r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lastRenderedPageBreak/>
        <w:t xml:space="preserve">до получателей средств бюджета </w:t>
      </w:r>
      <w:r>
        <w:rPr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 xml:space="preserve"> на указанные цели на соответствующий финансовый год, если средства на финансовое обеспечение не подлежат казначейскому сопровождению;</w:t>
      </w:r>
    </w:p>
    <w:p w:rsidR="008A1596" w:rsidRDefault="008A1596" w:rsidP="008A1596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82404">
        <w:rPr>
          <w:rFonts w:ascii="PT Astra Serif" w:hAnsi="PT Astra Serif" w:cs="PT Astra Serif"/>
          <w:sz w:val="28"/>
          <w:szCs w:val="28"/>
          <w:highlight w:val="yellow"/>
        </w:rPr>
        <w:t>2) в размере до 50 процентов суммы контракта (договора</w:t>
      </w:r>
      <w:r>
        <w:rPr>
          <w:rFonts w:ascii="PT Astra Serif" w:hAnsi="PT Astra Serif" w:cs="PT Astra Serif"/>
          <w:sz w:val="28"/>
          <w:szCs w:val="28"/>
        </w:rPr>
        <w:t xml:space="preserve">) на закупку товаров (выполнение работ, оказание услуг), подлежащего казначейскому сопровождению в случаях, установленных бюджетным законодательством Российской Федерации, но не более лимитов бюджетных обязательств, доведенных до получателей средств бюджета </w:t>
      </w:r>
      <w:r>
        <w:rPr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на указанные цели на соответствующий финансовый год;</w:t>
      </w:r>
    </w:p>
    <w:p w:rsidR="008A1596" w:rsidRDefault="008A1596" w:rsidP="008A1596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3) в размере до 100 процентов включительно суммы контракта (договора), но не более доведенных лимитов бюджетных обязательств</w:t>
      </w:r>
      <w:r>
        <w:rPr>
          <w:rFonts w:ascii="PT Astra Serif" w:hAnsi="PT Astra Serif" w:cs="PT Astra Serif"/>
          <w:sz w:val="28"/>
          <w:szCs w:val="28"/>
        </w:rPr>
        <w:br/>
        <w:t>по соответствующей бюджетной классификации расходов бюджета –</w:t>
      </w:r>
      <w:r>
        <w:rPr>
          <w:rFonts w:ascii="PT Astra Serif" w:hAnsi="PT Astra Serif" w:cs="PT Astra Serif"/>
          <w:sz w:val="28"/>
          <w:szCs w:val="28"/>
        </w:rPr>
        <w:br/>
        <w:t xml:space="preserve">по контрактам (договорам) об оказании услуг связи, о подписке на печатные издания и об их приобретении,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 (семинарах, </w:t>
      </w:r>
      <w:proofErr w:type="spellStart"/>
      <w:r>
        <w:rPr>
          <w:rFonts w:ascii="PT Astra Serif" w:hAnsi="PT Astra Serif" w:cs="PT Astra Serif"/>
          <w:sz w:val="28"/>
          <w:szCs w:val="28"/>
        </w:rPr>
        <w:t>вебинарах</w:t>
      </w:r>
      <w:proofErr w:type="spellEnd"/>
      <w:r>
        <w:rPr>
          <w:rFonts w:ascii="PT Astra Serif" w:hAnsi="PT Astra Serif" w:cs="PT Astra Serif"/>
          <w:sz w:val="28"/>
          <w:szCs w:val="28"/>
        </w:rPr>
        <w:t>), о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приобретении ави</w:t>
      </w:r>
      <w:proofErr w:type="gramStart"/>
      <w:r>
        <w:rPr>
          <w:rFonts w:ascii="PT Astra Serif" w:hAnsi="PT Astra Serif" w:cs="PT Astra Serif"/>
          <w:sz w:val="28"/>
          <w:szCs w:val="28"/>
        </w:rPr>
        <w:t>а-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и железнодорожных билетов, билетов для проезда городским и пригородным транспортом, о приобретении путевок на санаторно-курортное лечение, о приобретении оздоровительных путевок, по договорам обязательного страхования гражданской ответственности владельцев транспортных средств, страхования имущества, по контрактам (договорам) на оказание специализированной, в том числе высокотехнологичной, медицинской помощи за пределами Тульской области, в том числе по оплате </w:t>
      </w:r>
      <w:proofErr w:type="spellStart"/>
      <w:r>
        <w:rPr>
          <w:rFonts w:ascii="PT Astra Serif" w:hAnsi="PT Astra Serif" w:cs="PT Astra Serif"/>
          <w:sz w:val="28"/>
          <w:szCs w:val="28"/>
        </w:rPr>
        <w:t>эндопротезов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и металлоконструкций, по контрактам (договорам) 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о проведении мероприятий по тушению пожаров, о подготовке исходных данных для проектирования, о согласовании проектной документации с сетевыми или </w:t>
      </w:r>
      <w:proofErr w:type="spellStart"/>
      <w:r>
        <w:rPr>
          <w:rFonts w:ascii="PT Astra Serif" w:hAnsi="PT Astra Serif" w:cs="PT Astra Serif"/>
          <w:sz w:val="28"/>
          <w:szCs w:val="28"/>
        </w:rPr>
        <w:t>ресурсоснабжающими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организациями, об оплате по контрактам (договорам) об исполнении технических условий для строительства, об устранении технологических ограничений, об осуществлении технического надзора при строительстве газопровода, по врезке и пуску газа, по врезке водопроводных сетей и канализации, об аварийно-техническом обслуживании, по контрактам (договорам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) 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по подключению (присоединению) к сетям инженерно-технического обеспечения, по контрактам (договорам) обязательного государственного страхования государственных гражданских служащих Тульской области, по оплате организационного взноса, заявочного взноса при проведении молодежных и спортивных мероприятий, по оплате договоров по сопровождению организованных групп детей к месту отдыха и обратно, по контрактам (договорам) на оказание услуг по обеспечению участия обучающихся </w:t>
      </w:r>
      <w:r>
        <w:rPr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 xml:space="preserve"> в мероприятиях в сфере образования</w:t>
      </w:r>
      <w:proofErr w:type="gramEnd"/>
      <w:r>
        <w:rPr>
          <w:rFonts w:ascii="PT Astra Serif" w:hAnsi="PT Astra Serif" w:cs="PT Astra Serif"/>
          <w:sz w:val="28"/>
          <w:szCs w:val="28"/>
        </w:rPr>
        <w:t>, заключенным</w:t>
      </w:r>
      <w:r>
        <w:rPr>
          <w:rFonts w:ascii="PT Astra Serif" w:hAnsi="PT Astra Serif" w:cs="PT Astra Serif"/>
          <w:sz w:val="28"/>
          <w:szCs w:val="28"/>
        </w:rPr>
        <w:br/>
        <w:t xml:space="preserve">с физическими лицами, за исключением индивидуальных предпринимателей </w:t>
      </w:r>
      <w:r>
        <w:rPr>
          <w:rFonts w:ascii="PT Astra Serif" w:hAnsi="PT Astra Serif" w:cs="PT Astra Serif"/>
          <w:sz w:val="28"/>
          <w:szCs w:val="28"/>
        </w:rPr>
        <w:lastRenderedPageBreak/>
        <w:t>или иных занимающихся частной практикой лиц, по контрактам (договорам) на финансовое обеспечение мероприятий, связанных с профилактикой</w:t>
      </w:r>
      <w:r>
        <w:rPr>
          <w:rFonts w:ascii="PT Astra Serif" w:hAnsi="PT Astra Serif" w:cs="PT Astra Serif"/>
          <w:sz w:val="28"/>
          <w:szCs w:val="28"/>
        </w:rPr>
        <w:br/>
        <w:t xml:space="preserve">и </w:t>
      </w:r>
      <w:r w:rsidRPr="00F82404">
        <w:rPr>
          <w:rFonts w:ascii="PT Astra Serif" w:hAnsi="PT Astra Serif" w:cs="PT Astra Serif"/>
          <w:sz w:val="28"/>
          <w:szCs w:val="28"/>
          <w:highlight w:val="yellow"/>
        </w:rPr>
        <w:t xml:space="preserve">устранением последствий распространения новой </w:t>
      </w:r>
      <w:proofErr w:type="spellStart"/>
      <w:r w:rsidRPr="00F82404">
        <w:rPr>
          <w:rFonts w:ascii="PT Astra Serif" w:hAnsi="PT Astra Serif" w:cs="PT Astra Serif"/>
          <w:sz w:val="28"/>
          <w:szCs w:val="28"/>
          <w:highlight w:val="yellow"/>
        </w:rPr>
        <w:t>коронавирусной</w:t>
      </w:r>
      <w:proofErr w:type="spellEnd"/>
      <w:r w:rsidRPr="00F82404">
        <w:rPr>
          <w:rFonts w:ascii="PT Astra Serif" w:hAnsi="PT Astra Serif" w:cs="PT Astra Serif"/>
          <w:sz w:val="28"/>
          <w:szCs w:val="28"/>
          <w:highlight w:val="yellow"/>
        </w:rPr>
        <w:t xml:space="preserve"> инфекции (COVID-19);</w:t>
      </w:r>
      <w:bookmarkStart w:id="0" w:name="_GoBack"/>
      <w:bookmarkEnd w:id="0"/>
    </w:p>
    <w:p w:rsidR="008A1596" w:rsidRDefault="008A1596" w:rsidP="008A1596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4) в случаях, установленных законодательством Российской Федерации, нормативными правовыми актами Правительства Тульской области, соглашениями о предоставлении субсидий и иных межбюджетных трансфертов из бюджета Российской Федерации бюджету </w:t>
      </w:r>
      <w:r>
        <w:rPr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могут быть установлены иные размеры и условия выплаты авансовых платежей.</w:t>
      </w:r>
    </w:p>
    <w:p w:rsidR="008A1596" w:rsidRDefault="008A1596" w:rsidP="008A1596">
      <w:pPr>
        <w:spacing w:line="360" w:lineRule="exact"/>
        <w:ind w:firstLine="709"/>
        <w:jc w:val="both"/>
        <w:rPr>
          <w:rStyle w:val="WW-1"/>
          <w:sz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В случае если исполнение контракта (договора) осуществляется</w:t>
      </w:r>
      <w:r>
        <w:rPr>
          <w:rFonts w:ascii="PT Astra Serif" w:hAnsi="PT Astra Serif" w:cs="PT Astra Serif"/>
          <w:sz w:val="28"/>
          <w:szCs w:val="28"/>
        </w:rPr>
        <w:br/>
        <w:t>в 2024 году и последующих годах и соответствующих лимитов бюджетных обязательств, доведенных до получателя средств бюджета Тульской области, недостаточно для выплаты авансового платежа в текущем финансовом году,</w:t>
      </w:r>
      <w:r>
        <w:rPr>
          <w:rFonts w:ascii="PT Astra Serif" w:hAnsi="PT Astra Serif" w:cs="PT Astra Serif"/>
          <w:sz w:val="28"/>
          <w:szCs w:val="28"/>
        </w:rPr>
        <w:br/>
        <w:t>в контракте (договоре) предусматривается условие о выплате части такого авансового платежа в оставшемся размере не позднее 1 апреля очередного финансового года без подтверждения поставки товаров (выполнения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работ, оказания услуг) в объеме ранее выплаченного авансового платежа,</w:t>
      </w:r>
      <w:r>
        <w:rPr>
          <w:rFonts w:ascii="PT Astra Serif" w:hAnsi="PT Astra Serif" w:cs="PT Astra Serif"/>
          <w:sz w:val="28"/>
          <w:szCs w:val="28"/>
        </w:rPr>
        <w:br/>
        <w:t xml:space="preserve">за исключением случаев, когда законодательством Российской Федерации, соглашениями о предоставлении субсидий и иных межбюджетных трансфертов из вышестоящего бюджета Российской Федерации бюджету </w:t>
      </w:r>
      <w:r>
        <w:rPr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 xml:space="preserve"> установлены иные условия выплаты авансовых платежей.</w:t>
      </w:r>
    </w:p>
    <w:p w:rsidR="008A1596" w:rsidRDefault="008A1596" w:rsidP="008A1596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PT Astra Serif" w:hAnsi="PT Astra Serif" w:cs="PT Astra Serif"/>
          <w:sz w:val="28"/>
          <w:szCs w:val="28"/>
        </w:rPr>
        <w:t xml:space="preserve">17. 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Предоставить администрации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в 2024 году право осуществления муниципальных внутренних заимствований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посредством привлечения бюджетных кредитов на пополнение остатка средств на едином счете бюджета муниципального образования</w:t>
      </w:r>
      <w:r>
        <w:rPr>
          <w:rFonts w:ascii="PT Astra Serif" w:hAnsi="PT Astra Serif" w:cs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из федерального бюджета в соответствии с программой муниципальных внутренних заимствований муниципального образования, в порядке, установленном Правительством Российской Федерации, на основании договора, заключаемого с Управлением Федерального казначейства по Тульской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области.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18. Рекомендовать главным администраторам доходов бюджета муниципального образования, не являющимся органами местного самоуправления, принять меры по обеспечению поступлений в бюджет муниципального образования налоговых и неналоговых доходов и сокращению задолженности по их уплате.</w:t>
      </w:r>
    </w:p>
    <w:p w:rsidR="008A1596" w:rsidRDefault="008A1596" w:rsidP="008A1596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Признать утратившими силу пункты 1-17 распоряжения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 от 16.01.2023  № 4-р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мерах по реализации решения Собрания представителей 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от 20 декабря 2022  № 58/368 «О бюджете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 на 2023 год и  плановый период 2024 и 2025 годов».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8A1596" w:rsidRDefault="008A1596" w:rsidP="008A1596">
      <w:pPr>
        <w:ind w:firstLine="708"/>
        <w:jc w:val="both"/>
      </w:pPr>
      <w:r>
        <w:rPr>
          <w:sz w:val="28"/>
          <w:szCs w:val="28"/>
        </w:rPr>
        <w:t xml:space="preserve">21. </w:t>
      </w:r>
      <w:r>
        <w:rPr>
          <w:sz w:val="28"/>
          <w:szCs w:val="28"/>
          <w:lang w:eastAsia="ru-RU"/>
        </w:rPr>
        <w:t>Распоряжение вступает в силу со дня подписания и распространяется на правоотношения, возникшие с 1 января 2024 года.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CD0C4B" w:rsidRDefault="000D05A0" w:rsidP="000D05A0">
            <w:pPr>
              <w:pStyle w:val="afb"/>
              <w:ind w:right="-119"/>
              <w:jc w:val="center"/>
              <w:rPr>
                <w:rFonts w:ascii="Times New Roman" w:hAnsi="Times New Roman"/>
                <w:b/>
              </w:rPr>
            </w:pPr>
            <w:r w:rsidRPr="00CD0C4B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733DD" w:rsidRPr="00CD0C4B">
              <w:rPr>
                <w:rFonts w:ascii="Times New Roman" w:hAnsi="Times New Roman"/>
                <w:b/>
                <w:sz w:val="28"/>
                <w:szCs w:val="28"/>
              </w:rPr>
              <w:t xml:space="preserve">Веневский </w:t>
            </w:r>
            <w:r w:rsidRPr="00CD0C4B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CD0C4B" w:rsidRDefault="002A16C1" w:rsidP="00AF6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pct"/>
            <w:vAlign w:val="bottom"/>
          </w:tcPr>
          <w:p w:rsidR="002A16C1" w:rsidRPr="00CD0C4B" w:rsidRDefault="00A733DD" w:rsidP="002A16C1">
            <w:pPr>
              <w:jc w:val="right"/>
              <w:rPr>
                <w:rFonts w:ascii="Times New Roman" w:hAnsi="Times New Roman"/>
              </w:rPr>
            </w:pPr>
            <w:r w:rsidRPr="00CD0C4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CD0C4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5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01" w:rsidRDefault="00AF6401">
      <w:r>
        <w:separator/>
      </w:r>
    </w:p>
  </w:endnote>
  <w:endnote w:type="continuationSeparator" w:id="0">
    <w:p w:rsidR="00AF6401" w:rsidRDefault="00AF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01" w:rsidRDefault="00AF6401">
      <w:r>
        <w:separator/>
      </w:r>
    </w:p>
  </w:footnote>
  <w:footnote w:type="continuationSeparator" w:id="0">
    <w:p w:rsidR="00AF6401" w:rsidRDefault="00AF6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01" w:rsidRDefault="00AF640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56D90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6ED5"/>
    <w:rsid w:val="003A2384"/>
    <w:rsid w:val="003D216B"/>
    <w:rsid w:val="003E4DDD"/>
    <w:rsid w:val="00431630"/>
    <w:rsid w:val="00452A28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C5C"/>
    <w:rsid w:val="006F029E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1596"/>
    <w:rsid w:val="008F2E0C"/>
    <w:rsid w:val="009110D2"/>
    <w:rsid w:val="009A7968"/>
    <w:rsid w:val="00A24EB9"/>
    <w:rsid w:val="00A333F8"/>
    <w:rsid w:val="00A733DD"/>
    <w:rsid w:val="00AF6401"/>
    <w:rsid w:val="00B0593F"/>
    <w:rsid w:val="00B562C1"/>
    <w:rsid w:val="00B63641"/>
    <w:rsid w:val="00BA4658"/>
    <w:rsid w:val="00BD2261"/>
    <w:rsid w:val="00C32843"/>
    <w:rsid w:val="00CC4111"/>
    <w:rsid w:val="00CD0C4B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2404"/>
    <w:rsid w:val="00F825D0"/>
    <w:rsid w:val="00FC56AE"/>
    <w:rsid w:val="00FD13B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FD13B0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8A1596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character" w:customStyle="1" w:styleId="WW-1">
    <w:name w:val="WW-Обычный1"/>
    <w:rsid w:val="008A159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FD13B0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8A1596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character" w:customStyle="1" w:styleId="WW-1">
    <w:name w:val="WW-Обычный1"/>
    <w:rsid w:val="008A15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1085&amp;dst=103575&amp;field=134&amp;date=21.12.202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1085&amp;dst=103405&amp;field=134&amp;date=21.12.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1085&amp;dst=3921&amp;field=134&amp;date=21.12.202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bus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61085&amp;dst=103432&amp;field=134&amp;date=21.12.20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B1406-B955-463A-B956-120115E9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30</TotalTime>
  <Pages>10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10</cp:revision>
  <cp:lastPrinted>2022-06-08T10:52:00Z</cp:lastPrinted>
  <dcterms:created xsi:type="dcterms:W3CDTF">2023-10-02T07:55:00Z</dcterms:created>
  <dcterms:modified xsi:type="dcterms:W3CDTF">2024-04-25T06:33:00Z</dcterms:modified>
</cp:coreProperties>
</file>